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17459" w:rsidRPr="00483CBF" w:rsidRDefault="00AF6D4B" w:rsidP="00D17459">
      <w:pPr>
        <w:spacing w:after="0" w:line="360" w:lineRule="auto"/>
        <w:jc w:val="both"/>
        <w:rPr>
          <w:rFonts w:ascii="Times New Roman" w:hAnsi="Times New Roman" w:cs="Times New Roman"/>
          <w:b/>
          <w:sz w:val="24"/>
          <w:szCs w:val="24"/>
          <w:u w:val="single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drawing>
          <wp:inline distT="0" distB="0" distL="0" distR="0">
            <wp:extent cx="5940425" cy="9172575"/>
            <wp:effectExtent l="19050" t="0" r="3175" b="0"/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91725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00D17459" w:rsidRPr="00483CBF">
        <w:rPr>
          <w:rFonts w:ascii="Times New Roman" w:hAnsi="Times New Roman" w:cs="Times New Roman"/>
          <w:b/>
          <w:sz w:val="24"/>
          <w:szCs w:val="24"/>
          <w:u w:val="single"/>
        </w:rPr>
        <w:lastRenderedPageBreak/>
        <w:t>Автор - составител</w:t>
      </w:r>
      <w:r w:rsidR="00D17459">
        <w:rPr>
          <w:rFonts w:ascii="Times New Roman" w:hAnsi="Times New Roman" w:cs="Times New Roman"/>
          <w:b/>
          <w:sz w:val="24"/>
          <w:szCs w:val="24"/>
          <w:u w:val="single"/>
        </w:rPr>
        <w:t>ь</w:t>
      </w:r>
      <w:r w:rsidR="00D17459" w:rsidRPr="00483CBF">
        <w:rPr>
          <w:rFonts w:ascii="Times New Roman" w:hAnsi="Times New Roman" w:cs="Times New Roman"/>
          <w:b/>
          <w:sz w:val="24"/>
          <w:szCs w:val="24"/>
          <w:u w:val="single"/>
        </w:rPr>
        <w:t xml:space="preserve">: </w:t>
      </w:r>
    </w:p>
    <w:p w:rsidR="00D17459" w:rsidRDefault="00D17459" w:rsidP="00D17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Васильева Т.А.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–</w:t>
      </w:r>
      <w:r w:rsidRPr="00483CBF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преподаватель </w:t>
      </w:r>
      <w:r w:rsidRPr="000B4FEA">
        <w:rPr>
          <w:rFonts w:ascii="Times New Roman" w:hAnsi="Times New Roman" w:cs="Times New Roman"/>
          <w:sz w:val="24"/>
          <w:szCs w:val="24"/>
        </w:rPr>
        <w:t>ГАПОУ НСО «Новосибирский медицинский колледж»</w:t>
      </w:r>
      <w:r>
        <w:rPr>
          <w:rFonts w:ascii="Times New Roman" w:hAnsi="Times New Roman" w:cs="Times New Roman"/>
          <w:sz w:val="24"/>
          <w:szCs w:val="24"/>
        </w:rPr>
        <w:t>, кафедры «Современные сестринские технологии».</w:t>
      </w:r>
    </w:p>
    <w:p w:rsidR="00D17459" w:rsidRPr="004C2C0E" w:rsidRDefault="00D17459" w:rsidP="00D17459">
      <w:pPr>
        <w:spacing w:after="0" w:line="36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 xml:space="preserve">Рекомендована Экспертным советом ГАПОУ НСО «Новосибирский медицинский колледж» </w:t>
      </w:r>
    </w:p>
    <w:p w:rsidR="00D17459" w:rsidRPr="004C2C0E" w:rsidRDefault="000E5935" w:rsidP="00D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0E5935">
        <w:rPr>
          <w:noProof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Прямая со стрелкой 2" o:spid="_x0000_s1029" type="#_x0000_t32" style="position:absolute;left:0;text-align:left;margin-left:180.4pt;margin-top:11.9pt;width:27.1pt;height:0;z-index:25166028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"/>
        </w:pict>
      </w:r>
      <w:r w:rsidRPr="000E5935">
        <w:rPr>
          <w:noProof/>
        </w:rPr>
        <w:pict>
          <v:shape id="Прямая со стрелкой 1" o:spid="_x0000_s1028" type="#_x0000_t32" style="position:absolute;left:0;text-align:left;margin-left:252.6pt;margin-top:11.05pt;width:63.15pt;height:0;z-index:25165926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"/>
        </w:pict>
      </w:r>
      <w:r w:rsidR="00D17459" w:rsidRPr="004C2C0E">
        <w:rPr>
          <w:rFonts w:ascii="Times New Roman" w:eastAsia="Times New Roman" w:hAnsi="Times New Roman" w:cs="Times New Roman"/>
          <w:sz w:val="24"/>
          <w:szCs w:val="24"/>
        </w:rPr>
        <w:t>Заключение Экспертного совета №         от «      »                      20</w:t>
      </w:r>
      <w:r w:rsidR="00271F10">
        <w:rPr>
          <w:rFonts w:ascii="Times New Roman" w:eastAsia="Times New Roman" w:hAnsi="Times New Roman" w:cs="Times New Roman"/>
          <w:sz w:val="24"/>
          <w:szCs w:val="24"/>
        </w:rPr>
        <w:t>20</w:t>
      </w:r>
      <w:r w:rsidR="00D17459" w:rsidRPr="004C2C0E">
        <w:rPr>
          <w:rFonts w:ascii="Times New Roman" w:eastAsia="Times New Roman" w:hAnsi="Times New Roman" w:cs="Times New Roman"/>
          <w:sz w:val="24"/>
          <w:szCs w:val="24"/>
        </w:rPr>
        <w:t xml:space="preserve"> г.</w:t>
      </w:r>
    </w:p>
    <w:p w:rsidR="00D17459" w:rsidRPr="004C2C0E" w:rsidRDefault="00D17459" w:rsidP="00D17459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</w:r>
      <w:r w:rsidRPr="004C2C0E">
        <w:rPr>
          <w:rFonts w:ascii="Times New Roman" w:eastAsia="Times New Roman" w:hAnsi="Times New Roman" w:cs="Times New Roman"/>
          <w:sz w:val="24"/>
          <w:szCs w:val="24"/>
        </w:rPr>
        <w:tab/>
        <w:t xml:space="preserve">            номер</w:t>
      </w:r>
    </w:p>
    <w:p w:rsidR="00D17459" w:rsidRPr="00FE3BC6" w:rsidRDefault="00D17459" w:rsidP="00D17459">
      <w:p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17459" w:rsidRPr="00FE3BC6" w:rsidRDefault="00D17459" w:rsidP="00D17459">
      <w:pPr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 w:rsidRPr="00FE3BC6"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E945D9" w:rsidRDefault="00E945D9" w:rsidP="00E945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A3E16">
        <w:rPr>
          <w:rFonts w:ascii="Times New Roman" w:hAnsi="Times New Roman" w:cs="Times New Roman"/>
          <w:b/>
          <w:sz w:val="24"/>
          <w:szCs w:val="24"/>
        </w:rPr>
        <w:lastRenderedPageBreak/>
        <w:t xml:space="preserve">АННОТАЦИЯ К </w:t>
      </w:r>
      <w:r>
        <w:rPr>
          <w:rFonts w:ascii="Times New Roman" w:hAnsi="Times New Roman" w:cs="Times New Roman"/>
          <w:b/>
          <w:sz w:val="24"/>
          <w:szCs w:val="24"/>
        </w:rPr>
        <w:t xml:space="preserve">ДОПОЛНИТЕЛЬНОЙ ПРОФЕССИОНАЛЬНОЙ </w:t>
      </w:r>
      <w:r w:rsidRPr="005A3E16">
        <w:rPr>
          <w:rFonts w:ascii="Times New Roman" w:hAnsi="Times New Roman" w:cs="Times New Roman"/>
          <w:b/>
          <w:sz w:val="24"/>
          <w:szCs w:val="24"/>
        </w:rPr>
        <w:t>ПРОГРАММЕ ПОВЫШЕНИЯ КВАЛИФИКАЦИИ</w:t>
      </w:r>
    </w:p>
    <w:p w:rsidR="003F240C" w:rsidRPr="005F11ED" w:rsidRDefault="003F240C" w:rsidP="003F240C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DA5C70">
        <w:rPr>
          <w:rFonts w:ascii="Times New Roman" w:hAnsi="Times New Roman" w:cs="Times New Roman"/>
          <w:b/>
          <w:sz w:val="24"/>
          <w:szCs w:val="24"/>
        </w:rPr>
        <w:t xml:space="preserve">«ОЦЕНКА </w:t>
      </w:r>
      <w:r>
        <w:rPr>
          <w:rFonts w:ascii="Times New Roman" w:hAnsi="Times New Roman" w:cs="Times New Roman"/>
          <w:b/>
          <w:sz w:val="24"/>
          <w:szCs w:val="24"/>
        </w:rPr>
        <w:t xml:space="preserve">ФИЗИЧЕСКОГО И </w:t>
      </w:r>
      <w:r w:rsidRPr="00DA5C70">
        <w:rPr>
          <w:rFonts w:ascii="Times New Roman" w:hAnsi="Times New Roman" w:cs="Times New Roman"/>
          <w:b/>
          <w:sz w:val="24"/>
          <w:szCs w:val="24"/>
        </w:rPr>
        <w:t>ПСИХОМОТОРНОГО РАЗИТИЯ ДЕТЕЙ ПЕРВОГО ГОДА ЖИЗНИ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E111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b/>
          <w:sz w:val="24"/>
          <w:szCs w:val="24"/>
        </w:rPr>
        <w:t>В ПОВСЕДНЕВНОЙ ПРАКТИКЕ СРЕДНЕГО МЕДИЦИНСКОГО РАБОТНИКА</w:t>
      </w:r>
      <w:r w:rsidRPr="005F11ED">
        <w:rPr>
          <w:rFonts w:ascii="Times New Roman" w:hAnsi="Times New Roman" w:cs="Times New Roman"/>
          <w:b/>
          <w:sz w:val="24"/>
          <w:szCs w:val="24"/>
        </w:rPr>
        <w:t>»</w:t>
      </w:r>
    </w:p>
    <w:p w:rsidR="00E945D9" w:rsidRPr="005A3E16" w:rsidRDefault="00E945D9" w:rsidP="00E945D9">
      <w:pPr>
        <w:spacing w:after="0" w:line="36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7031F1" w:rsidRPr="00271F10" w:rsidRDefault="007031F1" w:rsidP="00271F10">
      <w:pPr>
        <w:pStyle w:val="a5"/>
        <w:spacing w:after="0" w:line="360" w:lineRule="auto"/>
        <w:ind w:firstLine="851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271F10">
        <w:rPr>
          <w:rFonts w:ascii="Times New Roman" w:hAnsi="Times New Roman" w:cs="Times New Roman"/>
          <w:sz w:val="24"/>
          <w:szCs w:val="24"/>
        </w:rPr>
        <w:t>Дополнительная профессиональная программа повыш</w:t>
      </w:r>
      <w:r w:rsidR="00271F10" w:rsidRPr="00271F10">
        <w:rPr>
          <w:rFonts w:ascii="Times New Roman" w:hAnsi="Times New Roman" w:cs="Times New Roman"/>
          <w:sz w:val="24"/>
          <w:szCs w:val="24"/>
        </w:rPr>
        <w:t>ения квалификации (далее -</w:t>
      </w:r>
      <w:proofErr w:type="gramEnd"/>
    </w:p>
    <w:p w:rsidR="007031F1" w:rsidRPr="00271F10" w:rsidRDefault="007031F1" w:rsidP="00271F10">
      <w:pPr>
        <w:pStyle w:val="a5"/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proofErr w:type="gramStart"/>
      <w:r w:rsidRPr="00271F10">
        <w:rPr>
          <w:rFonts w:ascii="Times New Roman" w:hAnsi="Times New Roman" w:cs="Times New Roman"/>
          <w:sz w:val="24"/>
          <w:szCs w:val="24"/>
        </w:rPr>
        <w:t>ДПП ПК) «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развития детей первого года жизни </w:t>
      </w:r>
      <w:r w:rsidRPr="00271F10"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работника»</w:t>
      </w:r>
      <w:r w:rsidRPr="00271F10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разработана с учётом современных требований к квалификации среднего медицинского персонала, осуществляющего свою профессиональную деятельность в направлении ухода за детьми раннего возраста, в том числе, в кабинете здорового ребенка (далее - КЗР) детской поликлиники.</w:t>
      </w:r>
      <w:proofErr w:type="gramEnd"/>
    </w:p>
    <w:p w:rsidR="00FD098C" w:rsidRPr="00271F10" w:rsidRDefault="00FD098C" w:rsidP="00FD098C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1F10">
        <w:rPr>
          <w:rFonts w:ascii="Times New Roman" w:hAnsi="Times New Roman" w:cs="Times New Roman"/>
          <w:sz w:val="24"/>
          <w:szCs w:val="24"/>
        </w:rPr>
        <w:t xml:space="preserve">Физическое развитие (далее – </w:t>
      </w:r>
      <w:proofErr w:type="gramStart"/>
      <w:r w:rsidRPr="00271F10">
        <w:rPr>
          <w:rFonts w:ascii="Times New Roman" w:hAnsi="Times New Roman" w:cs="Times New Roman"/>
          <w:sz w:val="24"/>
          <w:szCs w:val="24"/>
        </w:rPr>
        <w:t>ФР</w:t>
      </w:r>
      <w:proofErr w:type="gramEnd"/>
      <w:r w:rsidRPr="00271F10">
        <w:rPr>
          <w:rFonts w:ascii="Times New Roman" w:hAnsi="Times New Roman" w:cs="Times New Roman"/>
          <w:sz w:val="24"/>
          <w:szCs w:val="24"/>
        </w:rPr>
        <w:t xml:space="preserve">) и психомоторное развитие (далее - ПМР) грудного ребенка оценивается по формированию у ребенка умений, развитию речи и двигательных навыков. </w:t>
      </w:r>
    </w:p>
    <w:p w:rsidR="00FD098C" w:rsidRPr="00271F10" w:rsidRDefault="00FD098C" w:rsidP="00FD098C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271F10">
        <w:rPr>
          <w:rFonts w:ascii="Times New Roman" w:hAnsi="Times New Roman" w:cs="Times New Roman"/>
          <w:color w:val="000000"/>
          <w:sz w:val="24"/>
          <w:szCs w:val="24"/>
        </w:rPr>
        <w:t>Жизнь в XXI веке ставит перед нами много новых проблем, сре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ди которых самой актуальной на сегодняшний день является проблема сохранения здоровья, особенно детей и подростков. </w:t>
      </w:r>
    </w:p>
    <w:p w:rsidR="00FD098C" w:rsidRPr="00271F10" w:rsidRDefault="00FD098C" w:rsidP="00FD098C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>Состояние здоровья детей определяет основные тенденции развития здоровья населения страны и ее трудовой потенциал в ближайшей перспективе. В связи с этим забота о здоровье подрастающего поколения является одной из важнейших государственных задач.</w:t>
      </w:r>
    </w:p>
    <w:p w:rsidR="00FD098C" w:rsidRPr="00271F10" w:rsidRDefault="00FD098C" w:rsidP="00FD098C">
      <w:pPr>
        <w:autoSpaceDE w:val="0"/>
        <w:autoSpaceDN w:val="0"/>
        <w:adjustRightInd w:val="0"/>
        <w:spacing w:after="0" w:line="360" w:lineRule="auto"/>
        <w:ind w:firstLine="560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proofErr w:type="gramStart"/>
      <w:r w:rsidRPr="00271F10">
        <w:rPr>
          <w:rFonts w:ascii="Times New Roman" w:hAnsi="Times New Roman" w:cs="Times New Roman"/>
          <w:bCs/>
          <w:sz w:val="24"/>
          <w:szCs w:val="24"/>
        </w:rPr>
        <w:t>Сохранение и укрепление здоровья ребенка и женщины-матери, роль различных факторов в его оптимизации определяют одно из ведущих направлений развития социальной политики государства и являются важнейшей стратегической задачей современного детского здравоохранения, пос</w:t>
      </w:r>
      <w:r w:rsidRPr="00271F10">
        <w:rPr>
          <w:rFonts w:ascii="Times New Roman" w:hAnsi="Times New Roman" w:cs="Times New Roman"/>
          <w:bCs/>
          <w:color w:val="000000"/>
          <w:sz w:val="24"/>
          <w:szCs w:val="24"/>
        </w:rPr>
        <w:t>кольку от уровня здоровья этих групп населе</w:t>
      </w:r>
      <w:r w:rsidRPr="00271F10">
        <w:rPr>
          <w:rFonts w:ascii="Times New Roman" w:hAnsi="Times New Roman" w:cs="Times New Roman"/>
          <w:bCs/>
          <w:color w:val="000000"/>
          <w:sz w:val="24"/>
          <w:szCs w:val="24"/>
        </w:rPr>
        <w:softHyphen/>
        <w:t xml:space="preserve">ния зависит здоровье нации в целом, увеличение продолжительности активной жизни и творческое долголетие жителей нашей страны. </w:t>
      </w:r>
      <w:proofErr w:type="gramEnd"/>
    </w:p>
    <w:p w:rsidR="00FD098C" w:rsidRPr="00271F10" w:rsidRDefault="00FD098C" w:rsidP="00FD098C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71F10">
        <w:rPr>
          <w:rFonts w:ascii="Times New Roman" w:hAnsi="Times New Roman" w:cs="Times New Roman"/>
          <w:color w:val="000000"/>
          <w:sz w:val="24"/>
          <w:szCs w:val="24"/>
        </w:rPr>
        <w:t>Здоровье детского населения определяется рядом факторов, сре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softHyphen/>
        <w:t>ди которых ведущими являются: образ жизни и наследственность, те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softHyphen/>
        <w:t>чение беременности и родов, место проживания и состояние внешней среды, качество и объем оказания медицинской помощи, эффектив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softHyphen/>
        <w:t xml:space="preserve">ность профилактической деятельности. </w:t>
      </w:r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</w:t>
      </w:r>
    </w:p>
    <w:p w:rsidR="00FD098C" w:rsidRPr="00271F10" w:rsidRDefault="00FD098C" w:rsidP="00FD098C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Для уменьшения ошибок при оценке </w:t>
      </w:r>
      <w:proofErr w:type="gramStart"/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>ФР</w:t>
      </w:r>
      <w:proofErr w:type="gramEnd"/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и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t xml:space="preserve"> ПМР </w:t>
      </w:r>
      <w:r w:rsidRPr="00271F10">
        <w:rPr>
          <w:rFonts w:ascii="Times New Roman" w:hAnsi="Times New Roman" w:cs="Times New Roman"/>
          <w:sz w:val="24"/>
          <w:szCs w:val="24"/>
        </w:rPr>
        <w:t>у детей первого года жизни</w:t>
      </w:r>
      <w:r w:rsidRPr="00271F10">
        <w:rPr>
          <w:rFonts w:ascii="Times New Roman" w:hAnsi="Times New Roman" w:cs="Times New Roman"/>
          <w:sz w:val="24"/>
          <w:szCs w:val="24"/>
          <w:shd w:val="clear" w:color="auto" w:fill="FFFFFF"/>
        </w:rPr>
        <w:t>, разработана данная ДПП ПК</w:t>
      </w:r>
      <w:r w:rsidRPr="00271F10">
        <w:rPr>
          <w:rFonts w:ascii="Times New Roman" w:hAnsi="Times New Roman" w:cs="Times New Roman"/>
          <w:sz w:val="24"/>
          <w:szCs w:val="24"/>
        </w:rPr>
        <w:t xml:space="preserve"> «</w:t>
      </w:r>
      <w:r w:rsidRPr="00271F10"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развития детей первого года жизни </w:t>
      </w:r>
      <w:r w:rsidRPr="00271F10"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работника».</w:t>
      </w:r>
    </w:p>
    <w:p w:rsidR="009B2371" w:rsidRPr="00051321" w:rsidRDefault="009B2371" w:rsidP="009B2371">
      <w:pPr>
        <w:tabs>
          <w:tab w:val="left" w:pos="709"/>
        </w:tabs>
        <w:autoSpaceDE w:val="0"/>
        <w:autoSpaceDN w:val="0"/>
        <w:adjustRightInd w:val="0"/>
        <w:spacing w:after="0" w:line="360" w:lineRule="auto"/>
        <w:ind w:firstLine="851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7031F1">
        <w:rPr>
          <w:rFonts w:ascii="Times New Roman" w:hAnsi="Times New Roman" w:cs="Times New Roman"/>
          <w:b/>
          <w:bCs/>
          <w:sz w:val="24"/>
          <w:szCs w:val="24"/>
        </w:rPr>
        <w:lastRenderedPageBreak/>
        <w:t>Целью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реализации Дополнительной профессиональной программы повышения квалификации «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развити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я 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детей первого года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ж</w:t>
      </w:r>
      <w:r w:rsidRPr="00ED65A7">
        <w:rPr>
          <w:rFonts w:ascii="Times New Roman" w:hAnsi="Times New Roman" w:cs="Times New Roman"/>
          <w:color w:val="000000"/>
          <w:sz w:val="24"/>
          <w:szCs w:val="24"/>
        </w:rPr>
        <w:t>изн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и </w:t>
      </w:r>
      <w:r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</w:t>
      </w:r>
      <w:r w:rsidRPr="005E1114">
        <w:rPr>
          <w:rFonts w:ascii="Times New Roman" w:hAnsi="Times New Roman" w:cs="Times New Roman"/>
          <w:sz w:val="24"/>
          <w:szCs w:val="24"/>
        </w:rPr>
        <w:t>»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является приобретение и совершенствование компетенций, необходимых для профессиональной деятельности и повышения профессионального уровня </w:t>
      </w:r>
      <w:r>
        <w:rPr>
          <w:rFonts w:ascii="Times New Roman" w:hAnsi="Times New Roman" w:cs="Times New Roman"/>
          <w:bCs/>
          <w:sz w:val="24"/>
          <w:szCs w:val="24"/>
        </w:rPr>
        <w:t>в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выполнени</w:t>
      </w:r>
      <w:r>
        <w:rPr>
          <w:rFonts w:ascii="Times New Roman" w:hAnsi="Times New Roman" w:cs="Times New Roman"/>
          <w:bCs/>
          <w:sz w:val="24"/>
          <w:szCs w:val="24"/>
        </w:rPr>
        <w:t>и</w:t>
      </w:r>
      <w:r w:rsidRPr="00FE3BC6">
        <w:rPr>
          <w:rFonts w:ascii="Times New Roman" w:hAnsi="Times New Roman" w:cs="Times New Roman"/>
          <w:bCs/>
          <w:sz w:val="24"/>
          <w:szCs w:val="24"/>
        </w:rPr>
        <w:t xml:space="preserve"> трудовых функций специалистам среднего звена</w:t>
      </w:r>
      <w:r>
        <w:rPr>
          <w:rFonts w:ascii="Times New Roman" w:hAnsi="Times New Roman" w:cs="Times New Roman"/>
          <w:bCs/>
          <w:sz w:val="24"/>
          <w:szCs w:val="24"/>
        </w:rPr>
        <w:t xml:space="preserve">.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З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нание особенностей физического, нервно-психического развития, процессов жизнедеятельности ребенка в каждом периоде детства позволит медицинской сестре</w:t>
      </w:r>
      <w:r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грамотно провести сестринское обследование, выявить актуальные проблемы ребенка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и организовать </w:t>
      </w:r>
      <w:r w:rsidRPr="00051321">
        <w:rPr>
          <w:rFonts w:ascii="Times New Roman" w:hAnsi="Times New Roman" w:cs="Times New Roman"/>
          <w:bCs/>
          <w:sz w:val="24"/>
          <w:szCs w:val="24"/>
        </w:rPr>
        <w:t>помощь</w:t>
      </w:r>
      <w:r w:rsidRPr="00CB6F08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bCs/>
          <w:sz w:val="24"/>
          <w:szCs w:val="24"/>
        </w:rPr>
        <w:t>родителям (законным представителям)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51321">
        <w:rPr>
          <w:rFonts w:ascii="Times New Roman" w:hAnsi="Times New Roman" w:cs="Times New Roman"/>
          <w:sz w:val="24"/>
          <w:szCs w:val="24"/>
          <w:shd w:val="clear" w:color="auto" w:fill="FFFFFF"/>
        </w:rPr>
        <w:t>по уходу и профилактике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</w:t>
      </w:r>
    </w:p>
    <w:p w:rsidR="009B2371" w:rsidRPr="00271F10" w:rsidRDefault="009B2371" w:rsidP="00271F10">
      <w:pPr>
        <w:tabs>
          <w:tab w:val="left" w:pos="709"/>
        </w:tabs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/>
          <w:bCs/>
          <w:sz w:val="24"/>
          <w:szCs w:val="24"/>
        </w:rPr>
      </w:pPr>
      <w:r w:rsidRPr="00271F10">
        <w:rPr>
          <w:rFonts w:ascii="Times New Roman" w:hAnsi="Times New Roman" w:cs="Times New Roman"/>
          <w:b/>
          <w:bCs/>
          <w:sz w:val="24"/>
          <w:szCs w:val="24"/>
        </w:rPr>
        <w:t>Задача</w:t>
      </w:r>
      <w:r w:rsidR="00D24FD1" w:rsidRPr="00271F10">
        <w:rPr>
          <w:rFonts w:ascii="Times New Roman" w:hAnsi="Times New Roman" w:cs="Times New Roman"/>
          <w:bCs/>
          <w:sz w:val="24"/>
          <w:szCs w:val="24"/>
        </w:rPr>
        <w:t xml:space="preserve"> Дополнительной профессиональной программы повышения квалификации «</w:t>
      </w:r>
      <w:r w:rsidR="00D24FD1" w:rsidRPr="00271F10">
        <w:rPr>
          <w:rFonts w:ascii="Times New Roman" w:hAnsi="Times New Roman" w:cs="Times New Roman"/>
          <w:color w:val="000000"/>
          <w:sz w:val="24"/>
          <w:szCs w:val="24"/>
        </w:rPr>
        <w:t xml:space="preserve">Оценка физического и психомоторного развития детей первого года жизни </w:t>
      </w:r>
      <w:r w:rsidR="00D24FD1" w:rsidRPr="00271F10"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работника»</w:t>
      </w:r>
      <w:r w:rsidRPr="00271F10">
        <w:rPr>
          <w:rFonts w:ascii="Times New Roman" w:hAnsi="Times New Roman" w:cs="Times New Roman"/>
          <w:b/>
          <w:bCs/>
          <w:sz w:val="24"/>
          <w:szCs w:val="24"/>
        </w:rPr>
        <w:t>:</w:t>
      </w:r>
    </w:p>
    <w:p w:rsidR="009B2371" w:rsidRPr="00271F10" w:rsidRDefault="009B2371" w:rsidP="00271F10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271F10">
        <w:rPr>
          <w:color w:val="000000"/>
          <w:spacing w:val="9"/>
          <w:sz w:val="24"/>
          <w:szCs w:val="24"/>
        </w:rPr>
        <w:t xml:space="preserve">Обучить слушателей применять современные методы оценки физического и психомоторного развития в процессе роста и развития детей первого года жизни. </w:t>
      </w:r>
    </w:p>
    <w:p w:rsidR="00575B8F" w:rsidRPr="00575B8F" w:rsidRDefault="00575B8F" w:rsidP="005F0933">
      <w:pPr>
        <w:pStyle w:val="a4"/>
        <w:shd w:val="clear" w:color="auto" w:fill="FFFFFF"/>
        <w:spacing w:line="360" w:lineRule="auto"/>
        <w:ind w:left="0" w:firstLine="709"/>
        <w:jc w:val="both"/>
        <w:rPr>
          <w:sz w:val="24"/>
          <w:szCs w:val="24"/>
        </w:rPr>
      </w:pPr>
      <w:r w:rsidRPr="00575B8F">
        <w:rPr>
          <w:sz w:val="24"/>
          <w:szCs w:val="24"/>
        </w:rPr>
        <w:t>ДПП ПК рассчитана на 36 часов (очная форма), из них 24 часов в виде семинарско - практических занятий, 8 часов симуляционный тренинг и и</w:t>
      </w:r>
      <w:r w:rsidRPr="00575B8F">
        <w:rPr>
          <w:iCs/>
          <w:sz w:val="24"/>
          <w:szCs w:val="24"/>
        </w:rPr>
        <w:t>тоговая аттестация 4 ч.</w:t>
      </w:r>
    </w:p>
    <w:p w:rsidR="005F0933" w:rsidRDefault="005F0933" w:rsidP="005F093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 w:rsidRPr="00B80446">
        <w:rPr>
          <w:rFonts w:ascii="Times New Roman" w:hAnsi="Times New Roman" w:cs="Times New Roman"/>
          <w:sz w:val="24"/>
          <w:szCs w:val="24"/>
        </w:rPr>
        <w:t>При прохождении ДПП ПК «</w:t>
      </w:r>
      <w:r w:rsidRPr="00B80446">
        <w:rPr>
          <w:rFonts w:ascii="Times New Roman" w:hAnsi="Times New Roman" w:cs="Times New Roman"/>
          <w:color w:val="000000"/>
          <w:sz w:val="24"/>
          <w:szCs w:val="24"/>
        </w:rPr>
        <w:t>Оценка</w:t>
      </w:r>
      <w:r>
        <w:rPr>
          <w:rFonts w:ascii="Times New Roman" w:hAnsi="Times New Roman" w:cs="Times New Roman"/>
          <w:color w:val="000000"/>
          <w:sz w:val="24"/>
          <w:szCs w:val="24"/>
        </w:rPr>
        <w:t xml:space="preserve"> физического и</w:t>
      </w:r>
      <w:r w:rsidRPr="00B80446">
        <w:rPr>
          <w:rFonts w:ascii="Times New Roman" w:hAnsi="Times New Roman" w:cs="Times New Roman"/>
          <w:color w:val="000000"/>
          <w:sz w:val="24"/>
          <w:szCs w:val="24"/>
        </w:rPr>
        <w:t xml:space="preserve"> психомоторного развития детей первого года жизни </w:t>
      </w:r>
      <w:r w:rsidRPr="00B80446">
        <w:rPr>
          <w:rFonts w:ascii="Times New Roman" w:hAnsi="Times New Roman" w:cs="Times New Roman"/>
          <w:sz w:val="24"/>
          <w:szCs w:val="24"/>
        </w:rPr>
        <w:t>в повседневной практике среднего медицинского работника»</w:t>
      </w:r>
      <w:r w:rsidRPr="00B8044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отрабатывается в первую очередь </w:t>
      </w:r>
      <w:r w:rsidRPr="00595022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трудовые функции:</w:t>
      </w:r>
      <w:r w:rsidRPr="00B8044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F0933" w:rsidRPr="003D005D" w:rsidRDefault="005F0933" w:rsidP="005F0933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Оказание доврачебной медицинской помощи, осуществление сестринского ухода и наблюдения за пациентами при заболеваниях, состояниях, отравлениях и травмах.</w:t>
      </w:r>
    </w:p>
    <w:p w:rsidR="005F0933" w:rsidRDefault="005F0933" w:rsidP="005F0933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Участие в проведении мероприятий по профилактике неинфекционных и инфекционных заболеваний, формированию здорового образа жизни.</w:t>
      </w:r>
    </w:p>
    <w:p w:rsidR="005F0933" w:rsidRPr="00271F10" w:rsidRDefault="005F0933" w:rsidP="005F0933">
      <w:pPr>
        <w:pStyle w:val="a4"/>
        <w:numPr>
          <w:ilvl w:val="0"/>
          <w:numId w:val="7"/>
        </w:numPr>
        <w:tabs>
          <w:tab w:val="left" w:pos="6112"/>
        </w:tabs>
        <w:spacing w:line="360" w:lineRule="auto"/>
        <w:ind w:left="709"/>
        <w:jc w:val="both"/>
        <w:rPr>
          <w:sz w:val="24"/>
          <w:szCs w:val="24"/>
        </w:rPr>
      </w:pPr>
      <w:r w:rsidRPr="00271F10">
        <w:rPr>
          <w:sz w:val="24"/>
          <w:szCs w:val="24"/>
        </w:rPr>
        <w:t>Ведение медицинской документации.</w:t>
      </w:r>
    </w:p>
    <w:p w:rsidR="005F0933" w:rsidRPr="003D005D" w:rsidRDefault="005F0933" w:rsidP="005F0933">
      <w:pPr>
        <w:tabs>
          <w:tab w:val="left" w:pos="6112"/>
        </w:tabs>
        <w:spacing w:after="0" w:line="36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и следующие </w:t>
      </w:r>
      <w:r w:rsidRPr="003D005D">
        <w:rPr>
          <w:rFonts w:ascii="Times New Roman" w:hAnsi="Times New Roman" w:cs="Times New Roman"/>
          <w:b/>
          <w:sz w:val="24"/>
          <w:szCs w:val="24"/>
        </w:rPr>
        <w:t>трудовые действия: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Профессиональное взаимодействие с педиатром, членами междисциплинарной команды, работниками отделения, медицинской организации и другими службами в интересах ребенка.</w:t>
      </w:r>
    </w:p>
    <w:p w:rsidR="005F0933" w:rsidRPr="00FF72D9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Проведение доврачебного функционального обследования пациентов</w:t>
      </w:r>
      <w:r>
        <w:rPr>
          <w:sz w:val="24"/>
          <w:szCs w:val="24"/>
        </w:rPr>
        <w:t>.</w:t>
      </w:r>
    </w:p>
    <w:p w:rsidR="005F0933" w:rsidRPr="00FF72D9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Проведение санитарно-просветительной работы с родителями (законными представителями).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FF72D9">
        <w:rPr>
          <w:sz w:val="24"/>
          <w:szCs w:val="24"/>
        </w:rPr>
        <w:t>Динамическое медицинское наблюдение и уход за новорождённым, за детьми раннего возраста на прикреплённом участке.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lastRenderedPageBreak/>
        <w:t xml:space="preserve">Консультирование и обучение пациентов и их </w:t>
      </w:r>
      <w:r>
        <w:rPr>
          <w:sz w:val="24"/>
          <w:szCs w:val="24"/>
        </w:rPr>
        <w:t>родственников по вопросам ухода.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3D005D">
        <w:rPr>
          <w:sz w:val="24"/>
          <w:szCs w:val="24"/>
        </w:rPr>
        <w:t>Проведение мониторинга состояния пациента и информирование лечащего (дежурного) врача об изменении состояния пациента</w:t>
      </w:r>
      <w:r>
        <w:rPr>
          <w:sz w:val="24"/>
          <w:szCs w:val="24"/>
        </w:rPr>
        <w:t>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51CD3">
        <w:rPr>
          <w:sz w:val="24"/>
          <w:szCs w:val="24"/>
        </w:rPr>
        <w:t>Ведение первичной учётной и отчётной документации по виду деятельности медицинской сестры</w:t>
      </w:r>
      <w:r>
        <w:rPr>
          <w:sz w:val="24"/>
          <w:szCs w:val="24"/>
        </w:rPr>
        <w:t>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A51CD3">
        <w:rPr>
          <w:sz w:val="24"/>
          <w:szCs w:val="24"/>
        </w:rPr>
        <w:t>Ведение медицинской документации, в том числе в форме электронного документа</w:t>
      </w:r>
      <w:r>
        <w:rPr>
          <w:sz w:val="24"/>
          <w:szCs w:val="24"/>
        </w:rPr>
        <w:t>.</w:t>
      </w:r>
    </w:p>
    <w:p w:rsidR="005F0933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B96A26">
        <w:rPr>
          <w:sz w:val="24"/>
          <w:szCs w:val="24"/>
        </w:rPr>
        <w:t>Проведение патронажа новорождённых, детей раннего возраста</w:t>
      </w:r>
      <w:r>
        <w:rPr>
          <w:sz w:val="24"/>
          <w:szCs w:val="24"/>
        </w:rPr>
        <w:t>.</w:t>
      </w:r>
      <w:r w:rsidRPr="00B96A26">
        <w:rPr>
          <w:sz w:val="24"/>
          <w:szCs w:val="24"/>
        </w:rPr>
        <w:t xml:space="preserve"> </w:t>
      </w:r>
    </w:p>
    <w:p w:rsidR="005F0933" w:rsidRPr="00FF72D9" w:rsidRDefault="005F0933" w:rsidP="005F0933">
      <w:pPr>
        <w:pStyle w:val="a4"/>
        <w:numPr>
          <w:ilvl w:val="0"/>
          <w:numId w:val="6"/>
        </w:numPr>
        <w:tabs>
          <w:tab w:val="left" w:pos="6112"/>
        </w:tabs>
        <w:spacing w:line="360" w:lineRule="auto"/>
        <w:jc w:val="both"/>
        <w:rPr>
          <w:sz w:val="24"/>
          <w:szCs w:val="24"/>
        </w:rPr>
      </w:pPr>
      <w:r w:rsidRPr="00271F10">
        <w:rPr>
          <w:sz w:val="24"/>
          <w:szCs w:val="24"/>
        </w:rPr>
        <w:t>Участие в проведении   диспансеризации населения с учетом возраста, состояния</w:t>
      </w:r>
      <w:r w:rsidRPr="00731A73">
        <w:rPr>
          <w:sz w:val="24"/>
          <w:szCs w:val="24"/>
        </w:rPr>
        <w:t xml:space="preserve"> здоровья</w:t>
      </w:r>
      <w:r>
        <w:rPr>
          <w:sz w:val="24"/>
          <w:szCs w:val="24"/>
        </w:rPr>
        <w:t>.</w:t>
      </w:r>
    </w:p>
    <w:p w:rsidR="005F0933" w:rsidRDefault="005F0933" w:rsidP="005F0933">
      <w:pPr>
        <w:tabs>
          <w:tab w:val="left" w:pos="6112"/>
        </w:tabs>
        <w:spacing w:after="0" w:line="300" w:lineRule="auto"/>
        <w:ind w:firstLine="68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Происходит совершенствование основных </w:t>
      </w:r>
      <w:r w:rsidRPr="00727B00">
        <w:rPr>
          <w:rFonts w:ascii="Times New Roman" w:hAnsi="Times New Roman" w:cs="Times New Roman"/>
          <w:b/>
          <w:sz w:val="24"/>
          <w:szCs w:val="24"/>
        </w:rPr>
        <w:t>профессиональных компетенций</w:t>
      </w:r>
      <w:r>
        <w:rPr>
          <w:rFonts w:ascii="Times New Roman" w:hAnsi="Times New Roman" w:cs="Times New Roman"/>
          <w:sz w:val="24"/>
          <w:szCs w:val="24"/>
        </w:rPr>
        <w:t>:</w:t>
      </w:r>
    </w:p>
    <w:p w:rsidR="005F0933" w:rsidRPr="002C6885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2C6885">
        <w:rPr>
          <w:spacing w:val="-5"/>
          <w:sz w:val="24"/>
          <w:szCs w:val="24"/>
        </w:rPr>
        <w:t xml:space="preserve">Участвовать в проведении профилактики инфекционных и </w:t>
      </w:r>
      <w:r w:rsidRPr="002C6885">
        <w:rPr>
          <w:spacing w:val="-7"/>
          <w:sz w:val="24"/>
          <w:szCs w:val="24"/>
        </w:rPr>
        <w:t>неинфекционных заболеваний.</w:t>
      </w:r>
    </w:p>
    <w:p w:rsidR="005F0933" w:rsidRPr="002C6885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2C6885">
        <w:rPr>
          <w:spacing w:val="-6"/>
          <w:sz w:val="24"/>
          <w:szCs w:val="24"/>
        </w:rPr>
        <w:t xml:space="preserve">Представлять информацию в понятном для родителей (законных представителей) виде, </w:t>
      </w:r>
      <w:r w:rsidRPr="002C6885">
        <w:rPr>
          <w:spacing w:val="-7"/>
          <w:sz w:val="24"/>
          <w:szCs w:val="24"/>
        </w:rPr>
        <w:t xml:space="preserve">объяснять </w:t>
      </w:r>
      <w:r>
        <w:rPr>
          <w:spacing w:val="-7"/>
          <w:sz w:val="24"/>
          <w:szCs w:val="24"/>
        </w:rPr>
        <w:t xml:space="preserve">им </w:t>
      </w:r>
      <w:r w:rsidRPr="002C6885">
        <w:rPr>
          <w:spacing w:val="-7"/>
          <w:sz w:val="24"/>
          <w:szCs w:val="24"/>
        </w:rPr>
        <w:t xml:space="preserve">суть методов оценки физического и психомоторного развития детей первого года жизни. </w:t>
      </w:r>
    </w:p>
    <w:p w:rsidR="005F0933" w:rsidRPr="00EF01CD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14" w:firstLine="851"/>
        <w:jc w:val="both"/>
        <w:rPr>
          <w:sz w:val="24"/>
          <w:szCs w:val="24"/>
        </w:rPr>
      </w:pPr>
      <w:r w:rsidRPr="00836D84">
        <w:rPr>
          <w:spacing w:val="-5"/>
          <w:sz w:val="24"/>
          <w:szCs w:val="24"/>
        </w:rPr>
        <w:t xml:space="preserve">Осуществлять диагностические </w:t>
      </w:r>
      <w:r>
        <w:rPr>
          <w:spacing w:val="-5"/>
          <w:sz w:val="24"/>
          <w:szCs w:val="24"/>
        </w:rPr>
        <w:t xml:space="preserve">и профилактические </w:t>
      </w:r>
      <w:r w:rsidRPr="00836D84">
        <w:rPr>
          <w:spacing w:val="-5"/>
          <w:sz w:val="24"/>
          <w:szCs w:val="24"/>
        </w:rPr>
        <w:t xml:space="preserve">вмешательства, </w:t>
      </w:r>
      <w:r w:rsidRPr="00836D84">
        <w:rPr>
          <w:spacing w:val="-6"/>
          <w:sz w:val="24"/>
          <w:szCs w:val="24"/>
        </w:rPr>
        <w:t>взаимодействуя с участниками лечебного процесса.</w:t>
      </w:r>
    </w:p>
    <w:p w:rsidR="005F0933" w:rsidRPr="00535857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jc w:val="both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 xml:space="preserve">Сотрудничать с взаимодействующими организациями и </w:t>
      </w:r>
      <w:r w:rsidRPr="00D62512">
        <w:rPr>
          <w:color w:val="000000"/>
          <w:spacing w:val="-10"/>
          <w:sz w:val="24"/>
          <w:szCs w:val="24"/>
        </w:rPr>
        <w:t>службами.</w:t>
      </w:r>
    </w:p>
    <w:p w:rsidR="005F0933" w:rsidRPr="00B264EC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right="5" w:firstLine="851"/>
        <w:jc w:val="both"/>
        <w:rPr>
          <w:sz w:val="24"/>
          <w:szCs w:val="24"/>
        </w:rPr>
      </w:pPr>
      <w:r w:rsidRPr="00B264EC">
        <w:rPr>
          <w:color w:val="000000"/>
          <w:spacing w:val="-8"/>
          <w:sz w:val="24"/>
          <w:szCs w:val="24"/>
        </w:rPr>
        <w:t xml:space="preserve">Соблюдать правила использования оборудования </w:t>
      </w:r>
      <w:r w:rsidRPr="00B264EC">
        <w:rPr>
          <w:color w:val="000000"/>
          <w:spacing w:val="-5"/>
          <w:sz w:val="24"/>
          <w:szCs w:val="24"/>
        </w:rPr>
        <w:t>и изделий медицинского назначения в ходе диагности</w:t>
      </w:r>
      <w:r>
        <w:rPr>
          <w:color w:val="000000"/>
          <w:spacing w:val="-5"/>
          <w:sz w:val="24"/>
          <w:szCs w:val="24"/>
        </w:rPr>
        <w:t>чес</w:t>
      </w:r>
      <w:r w:rsidRPr="00B264EC">
        <w:rPr>
          <w:color w:val="000000"/>
          <w:spacing w:val="-5"/>
          <w:sz w:val="24"/>
          <w:szCs w:val="24"/>
        </w:rPr>
        <w:t>ко</w:t>
      </w:r>
      <w:r>
        <w:rPr>
          <w:color w:val="000000"/>
          <w:spacing w:val="-5"/>
          <w:sz w:val="24"/>
          <w:szCs w:val="24"/>
        </w:rPr>
        <w:t>го</w:t>
      </w:r>
      <w:r w:rsidRPr="00B264EC">
        <w:rPr>
          <w:color w:val="000000"/>
          <w:spacing w:val="-5"/>
          <w:sz w:val="24"/>
          <w:szCs w:val="24"/>
        </w:rPr>
        <w:t xml:space="preserve"> </w:t>
      </w:r>
      <w:r w:rsidRPr="00B264EC">
        <w:rPr>
          <w:color w:val="000000"/>
          <w:spacing w:val="-7"/>
          <w:sz w:val="24"/>
          <w:szCs w:val="24"/>
        </w:rPr>
        <w:t>процесса.</w:t>
      </w:r>
    </w:p>
    <w:p w:rsidR="005F0933" w:rsidRPr="00D62512" w:rsidRDefault="005F0933" w:rsidP="005F0933">
      <w:pPr>
        <w:pStyle w:val="a4"/>
        <w:numPr>
          <w:ilvl w:val="0"/>
          <w:numId w:val="1"/>
        </w:numPr>
        <w:shd w:val="clear" w:color="auto" w:fill="FFFFFF"/>
        <w:spacing w:line="360" w:lineRule="auto"/>
        <w:ind w:left="0" w:firstLine="851"/>
        <w:rPr>
          <w:sz w:val="24"/>
          <w:szCs w:val="24"/>
        </w:rPr>
      </w:pPr>
      <w:r w:rsidRPr="00D62512">
        <w:rPr>
          <w:color w:val="000000"/>
          <w:spacing w:val="-6"/>
          <w:sz w:val="24"/>
          <w:szCs w:val="24"/>
        </w:rPr>
        <w:t>Вести утвержденную медицинскую документацию.</w:t>
      </w:r>
    </w:p>
    <w:p w:rsidR="005F0933" w:rsidRPr="00CB6F08" w:rsidRDefault="005F0933" w:rsidP="005F0933">
      <w:pPr>
        <w:pStyle w:val="a4"/>
        <w:shd w:val="clear" w:color="auto" w:fill="FFFFFF"/>
        <w:spacing w:line="360" w:lineRule="auto"/>
        <w:ind w:left="851" w:right="5"/>
        <w:jc w:val="both"/>
        <w:rPr>
          <w:sz w:val="24"/>
          <w:szCs w:val="24"/>
        </w:rPr>
      </w:pPr>
      <w:r w:rsidRPr="00595022">
        <w:rPr>
          <w:sz w:val="24"/>
          <w:szCs w:val="24"/>
        </w:rPr>
        <w:t xml:space="preserve">И затрагивает формирование следующих </w:t>
      </w:r>
      <w:r w:rsidRPr="00595022">
        <w:rPr>
          <w:b/>
          <w:sz w:val="24"/>
          <w:szCs w:val="24"/>
        </w:rPr>
        <w:t>профессиональных компетенций</w:t>
      </w:r>
      <w:r w:rsidRPr="00595022">
        <w:rPr>
          <w:sz w:val="24"/>
          <w:szCs w:val="24"/>
        </w:rPr>
        <w:t>:</w:t>
      </w:r>
    </w:p>
    <w:p w:rsidR="00271F10" w:rsidRDefault="005F0933" w:rsidP="00271F10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1F10">
        <w:rPr>
          <w:sz w:val="24"/>
          <w:szCs w:val="24"/>
        </w:rPr>
        <w:t>Обеспечивать индивидуальный подход к ребенку и его родителям (законным представителям).</w:t>
      </w:r>
    </w:p>
    <w:p w:rsidR="00D8560A" w:rsidRPr="00271F10" w:rsidRDefault="005F0933" w:rsidP="00271F10">
      <w:pPr>
        <w:pStyle w:val="a4"/>
        <w:numPr>
          <w:ilvl w:val="0"/>
          <w:numId w:val="8"/>
        </w:numPr>
        <w:spacing w:line="360" w:lineRule="auto"/>
        <w:jc w:val="both"/>
        <w:rPr>
          <w:sz w:val="24"/>
          <w:szCs w:val="24"/>
        </w:rPr>
      </w:pPr>
      <w:r w:rsidRPr="00271F10">
        <w:rPr>
          <w:color w:val="000000"/>
          <w:spacing w:val="-8"/>
          <w:sz w:val="24"/>
          <w:szCs w:val="24"/>
        </w:rPr>
        <w:t>Строго придерживаться стандартизированных принципов и правил во избежание ошибок и осложнений.</w:t>
      </w:r>
    </w:p>
    <w:p w:rsidR="00671B37" w:rsidRPr="00671B37" w:rsidRDefault="00671B37" w:rsidP="00271F10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  <w:bookmarkStart w:id="0" w:name="_GoBack"/>
      <w:bookmarkEnd w:id="0"/>
      <w:r w:rsidRPr="00671B37">
        <w:rPr>
          <w:rFonts w:ascii="Times New Roman" w:hAnsi="Times New Roman" w:cs="Times New Roman"/>
          <w:b/>
          <w:bCs/>
          <w:sz w:val="24"/>
          <w:szCs w:val="24"/>
        </w:rPr>
        <w:t xml:space="preserve">Форма обучения: </w:t>
      </w:r>
      <w:r w:rsidRPr="00671B37">
        <w:rPr>
          <w:rFonts w:ascii="Times New Roman" w:hAnsi="Times New Roman" w:cs="Times New Roman"/>
          <w:bCs/>
          <w:sz w:val="24"/>
          <w:szCs w:val="24"/>
        </w:rPr>
        <w:t>очная; с режимом занятий: с отрывом от работы, с частичным отрывом от работы, без отрыва от работы.</w:t>
      </w:r>
      <w:r>
        <w:rPr>
          <w:rFonts w:ascii="Times New Roman" w:hAnsi="Times New Roman" w:cs="Times New Roman"/>
          <w:bCs/>
          <w:sz w:val="24"/>
          <w:szCs w:val="24"/>
        </w:rPr>
        <w:t xml:space="preserve"> Возможен режим обучения один день в неделю, в течение </w:t>
      </w:r>
      <w:r w:rsidR="00485ECF">
        <w:rPr>
          <w:rFonts w:ascii="Times New Roman" w:hAnsi="Times New Roman" w:cs="Times New Roman"/>
          <w:bCs/>
          <w:sz w:val="24"/>
          <w:szCs w:val="24"/>
        </w:rPr>
        <w:t>шести</w:t>
      </w:r>
      <w:r>
        <w:rPr>
          <w:rFonts w:ascii="Times New Roman" w:hAnsi="Times New Roman" w:cs="Times New Roman"/>
          <w:bCs/>
          <w:sz w:val="24"/>
          <w:szCs w:val="24"/>
        </w:rPr>
        <w:t xml:space="preserve"> дней.</w:t>
      </w:r>
    </w:p>
    <w:p w:rsidR="00E945D9" w:rsidRPr="00271F10" w:rsidRDefault="005F0933" w:rsidP="00271F10">
      <w:pPr>
        <w:pStyle w:val="text"/>
        <w:spacing w:before="0" w:after="0" w:afterAutospacing="0" w:line="360" w:lineRule="auto"/>
        <w:ind w:left="0" w:right="-2"/>
        <w:rPr>
          <w:rFonts w:ascii="Times New Roman" w:hAnsi="Times New Roman" w:cs="Times New Roman"/>
          <w:color w:val="auto"/>
          <w:sz w:val="24"/>
          <w:szCs w:val="24"/>
        </w:rPr>
      </w:pPr>
      <w:r w:rsidRPr="005F0933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Итоговая аттестация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  <w:r w:rsidRPr="00271F10">
        <w:rPr>
          <w:rFonts w:ascii="Times New Roman" w:hAnsi="Times New Roman" w:cs="Times New Roman"/>
          <w:color w:val="auto"/>
          <w:sz w:val="24"/>
          <w:szCs w:val="24"/>
        </w:rPr>
        <w:t xml:space="preserve">проводится в виде решения задач по темам </w:t>
      </w:r>
      <w:proofErr w:type="gramStart"/>
      <w:r w:rsidRPr="00271F10">
        <w:rPr>
          <w:rFonts w:ascii="Times New Roman" w:hAnsi="Times New Roman" w:cs="Times New Roman"/>
          <w:color w:val="auto"/>
          <w:sz w:val="24"/>
          <w:szCs w:val="24"/>
        </w:rPr>
        <w:t>ФР</w:t>
      </w:r>
      <w:proofErr w:type="gramEnd"/>
      <w:r w:rsidRPr="00271F10">
        <w:rPr>
          <w:rFonts w:ascii="Times New Roman" w:hAnsi="Times New Roman" w:cs="Times New Roman"/>
          <w:color w:val="auto"/>
          <w:sz w:val="24"/>
          <w:szCs w:val="24"/>
        </w:rPr>
        <w:t xml:space="preserve"> и ПМР, тестового контроля для оценки достигнутого уровня знаний ФР и ПМР, сдачи зачетных манипуляций </w:t>
      </w:r>
      <w:r w:rsidRPr="00271F10">
        <w:rPr>
          <w:rFonts w:ascii="Times New Roman" w:hAnsi="Times New Roman" w:cs="Times New Roman"/>
          <w:iCs/>
          <w:color w:val="auto"/>
          <w:sz w:val="24"/>
          <w:szCs w:val="24"/>
        </w:rPr>
        <w:t>«</w:t>
      </w:r>
      <w:r w:rsidRPr="00271F10">
        <w:rPr>
          <w:rFonts w:ascii="Times New Roman" w:hAnsi="Times New Roman" w:cs="Times New Roman"/>
          <w:color w:val="auto"/>
          <w:sz w:val="24"/>
          <w:szCs w:val="24"/>
        </w:rPr>
        <w:t>Оценка физического развития детей первого года жизни</w:t>
      </w:r>
      <w:r w:rsidRPr="00271F10">
        <w:rPr>
          <w:rFonts w:ascii="Times New Roman" w:hAnsi="Times New Roman" w:cs="Times New Roman"/>
          <w:color w:val="auto"/>
          <w:spacing w:val="9"/>
          <w:sz w:val="24"/>
          <w:szCs w:val="24"/>
        </w:rPr>
        <w:t xml:space="preserve">» </w:t>
      </w:r>
      <w:r w:rsidRPr="00271F10">
        <w:rPr>
          <w:rFonts w:ascii="Times New Roman" w:hAnsi="Times New Roman" w:cs="Times New Roman"/>
          <w:color w:val="auto"/>
          <w:sz w:val="24"/>
          <w:szCs w:val="24"/>
        </w:rPr>
        <w:t>и «Оценка психомоторного развития детей первого года жизни»</w:t>
      </w:r>
    </w:p>
    <w:p w:rsidR="005F0933" w:rsidRDefault="005F0933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5F0933" w:rsidRPr="00E945D9" w:rsidRDefault="005F0933" w:rsidP="00E945D9">
      <w:pPr>
        <w:pStyle w:val="text"/>
        <w:spacing w:before="0" w:after="0" w:afterAutospacing="0" w:line="360" w:lineRule="auto"/>
        <w:ind w:left="0" w:right="-1"/>
        <w:rPr>
          <w:rFonts w:ascii="Times New Roman" w:hAnsi="Times New Roman" w:cs="Times New Roman"/>
          <w:color w:val="000000" w:themeColor="text1"/>
          <w:sz w:val="24"/>
          <w:szCs w:val="24"/>
        </w:rPr>
        <w:sectPr w:rsidR="005F0933" w:rsidRPr="00E945D9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2B6477" w:rsidRDefault="002B6477" w:rsidP="002B6477">
      <w:pPr>
        <w:tabs>
          <w:tab w:val="left" w:pos="9968"/>
        </w:tabs>
        <w:spacing w:after="0" w:line="240" w:lineRule="auto"/>
        <w:jc w:val="both"/>
        <w:rPr>
          <w:rFonts w:ascii="Times New Roman" w:hAnsi="Times New Roman" w:cs="Times New Roman"/>
          <w:bCs/>
          <w:sz w:val="24"/>
          <w:szCs w:val="24"/>
        </w:rPr>
      </w:pPr>
    </w:p>
    <w:p w:rsidR="002B6477" w:rsidRDefault="002B6477" w:rsidP="002B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F809E3">
        <w:rPr>
          <w:rFonts w:ascii="Times New Roman" w:hAnsi="Times New Roman" w:cs="Times New Roman"/>
          <w:b/>
          <w:bCs/>
          <w:sz w:val="24"/>
          <w:szCs w:val="24"/>
        </w:rPr>
        <w:t>ТЕМАТИЧЕСКИЙ ПЛАН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 ДПП ПК</w:t>
      </w:r>
    </w:p>
    <w:p w:rsidR="002B6477" w:rsidRDefault="002B6477" w:rsidP="002B6477">
      <w:pPr>
        <w:autoSpaceDE w:val="0"/>
        <w:autoSpaceDN w:val="0"/>
        <w:adjustRightInd w:val="0"/>
        <w:spacing w:after="0" w:line="240" w:lineRule="auto"/>
        <w:ind w:left="567" w:firstLine="567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C86A91">
        <w:rPr>
          <w:rFonts w:ascii="Times New Roman" w:hAnsi="Times New Roman" w:cs="Times New Roman"/>
          <w:b/>
          <w:bCs/>
          <w:sz w:val="24"/>
          <w:szCs w:val="24"/>
        </w:rPr>
        <w:t>«</w:t>
      </w:r>
      <w:r>
        <w:rPr>
          <w:rFonts w:ascii="Times New Roman" w:hAnsi="Times New Roman" w:cs="Times New Roman"/>
          <w:b/>
          <w:bCs/>
          <w:sz w:val="24"/>
          <w:szCs w:val="24"/>
        </w:rPr>
        <w:t xml:space="preserve">ОЦЕНКА ФИЗИЧЕСКОГО И ПСИХОМОТОРНОГО РАЗВИТИЯ ДЕТЕЙ ПЕРВОГО ГОДА ЖИЗНИ </w:t>
      </w:r>
      <w:r w:rsidRPr="00C86A91">
        <w:rPr>
          <w:rFonts w:ascii="Times New Roman" w:hAnsi="Times New Roman" w:cs="Times New Roman"/>
          <w:b/>
          <w:bCs/>
          <w:sz w:val="24"/>
          <w:szCs w:val="24"/>
        </w:rPr>
        <w:t>В ПОВСЕДНЕВНОЙ ПРАКТИКЕ СРЕДНЕГО МЕДИЦИНСКОГО РАБОТНИКА»</w:t>
      </w:r>
    </w:p>
    <w:p w:rsidR="002B6477" w:rsidRPr="00C86A91" w:rsidRDefault="002B6477" w:rsidP="002B6477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/>
          <w:bCs/>
          <w:sz w:val="24"/>
          <w:szCs w:val="24"/>
        </w:rPr>
      </w:pPr>
    </w:p>
    <w:tbl>
      <w:tblPr>
        <w:tblW w:w="5000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/>
      </w:tblPr>
      <w:tblGrid>
        <w:gridCol w:w="1526"/>
        <w:gridCol w:w="7307"/>
        <w:gridCol w:w="2499"/>
        <w:gridCol w:w="2114"/>
        <w:gridCol w:w="1340"/>
      </w:tblGrid>
      <w:tr w:rsidR="009B2371" w:rsidRPr="009B2371" w:rsidTr="0002250D">
        <w:trPr>
          <w:trHeight w:val="327"/>
        </w:trPr>
        <w:tc>
          <w:tcPr>
            <w:tcW w:w="516" w:type="pct"/>
            <w:vMerge w:val="restar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№</w:t>
            </w:r>
          </w:p>
        </w:tc>
        <w:tc>
          <w:tcPr>
            <w:tcW w:w="2471" w:type="pct"/>
            <w:vMerge w:val="restar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Наименование модулей и тем</w:t>
            </w:r>
          </w:p>
        </w:tc>
        <w:tc>
          <w:tcPr>
            <w:tcW w:w="1560" w:type="pct"/>
            <w:gridSpan w:val="2"/>
            <w:tcBorders>
              <w:bottom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23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Количество</w:t>
            </w:r>
          </w:p>
          <w:p w:rsidR="009B2371" w:rsidRPr="009B2371" w:rsidRDefault="009B2371" w:rsidP="009B2371">
            <w:pPr>
              <w:spacing w:after="0" w:line="240" w:lineRule="auto"/>
              <w:ind w:left="-250" w:right="-108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23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аудиторных часов</w:t>
            </w:r>
          </w:p>
        </w:tc>
        <w:tc>
          <w:tcPr>
            <w:tcW w:w="453" w:type="pct"/>
            <w:vMerge w:val="restart"/>
            <w:tcBorders>
              <w:left w:val="single" w:sz="4" w:space="0" w:color="auto"/>
            </w:tcBorders>
          </w:tcPr>
          <w:p w:rsidR="009B2371" w:rsidRPr="009B2371" w:rsidRDefault="009B2371" w:rsidP="009B2371">
            <w:pPr>
              <w:tabs>
                <w:tab w:val="left" w:pos="736"/>
              </w:tabs>
              <w:spacing w:after="0" w:line="240" w:lineRule="auto"/>
              <w:ind w:left="-250" w:right="317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</w:p>
          <w:p w:rsidR="009B2371" w:rsidRPr="009B2371" w:rsidRDefault="009B2371" w:rsidP="009B2371">
            <w:pPr>
              <w:tabs>
                <w:tab w:val="left" w:pos="736"/>
              </w:tabs>
              <w:spacing w:after="0" w:line="240" w:lineRule="auto"/>
              <w:ind w:left="-250" w:right="-153"/>
              <w:jc w:val="center"/>
              <w:outlineLvl w:val="4"/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</w:pPr>
            <w:r w:rsidRPr="009B2371">
              <w:rPr>
                <w:rFonts w:ascii="Times New Roman" w:eastAsia="Times New Roman" w:hAnsi="Times New Roman" w:cs="Times New Roman"/>
                <w:b/>
                <w:bCs/>
                <w:iCs/>
                <w:sz w:val="24"/>
                <w:szCs w:val="24"/>
              </w:rPr>
              <w:t>Всего часов</w:t>
            </w:r>
          </w:p>
        </w:tc>
      </w:tr>
      <w:tr w:rsidR="009B2371" w:rsidRPr="009B2371" w:rsidTr="0002250D">
        <w:trPr>
          <w:trHeight w:val="597"/>
        </w:trPr>
        <w:tc>
          <w:tcPr>
            <w:tcW w:w="516" w:type="pct"/>
            <w:vMerge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2471" w:type="pct"/>
            <w:vMerge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845" w:type="pct"/>
            <w:tcBorders>
              <w:top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 w:right="-1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Семинарско-практические занятия</w:t>
            </w: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Симуляционный тренинг</w:t>
            </w:r>
          </w:p>
        </w:tc>
        <w:tc>
          <w:tcPr>
            <w:tcW w:w="453" w:type="pct"/>
            <w:vMerge/>
            <w:tcBorders>
              <w:lef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</w:tc>
      </w:tr>
      <w:tr w:rsidR="009B2371" w:rsidRPr="009B2371" w:rsidTr="0002250D">
        <w:tc>
          <w:tcPr>
            <w:tcW w:w="516" w:type="pc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2471" w:type="pc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845" w:type="pct"/>
            <w:tcBorders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715" w:type="pct"/>
            <w:tcBorders>
              <w:left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9B2371" w:rsidRPr="009B2371" w:rsidTr="0002250D"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471" w:type="pct"/>
            <w:tcBorders>
              <w:right w:val="single" w:sz="4" w:space="0" w:color="auto"/>
            </w:tcBorders>
          </w:tcPr>
          <w:p w:rsidR="009B2371" w:rsidRPr="009B2371" w:rsidRDefault="009B2371" w:rsidP="00271F10">
            <w:pPr>
              <w:spacing w:after="0"/>
              <w:jc w:val="both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проведения оценки физического развития детей первого года жизни</w:t>
            </w:r>
            <w:proofErr w:type="gramEnd"/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371" w:rsidRPr="009B2371" w:rsidTr="0002250D"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471" w:type="pct"/>
            <w:tcBorders>
              <w:right w:val="single" w:sz="4" w:space="0" w:color="auto"/>
            </w:tcBorders>
          </w:tcPr>
          <w:p w:rsidR="009B2371" w:rsidRPr="009B2371" w:rsidRDefault="009B2371" w:rsidP="0027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Частные аспекты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проведения оценки физического развития детей первого года жизни</w:t>
            </w:r>
            <w:proofErr w:type="gramEnd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. Примеры решения задач по теме «Физическое развитие детей первого года жизни»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371" w:rsidRPr="009B2371" w:rsidTr="0002250D"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471" w:type="pct"/>
            <w:tcBorders>
              <w:right w:val="single" w:sz="4" w:space="0" w:color="auto"/>
            </w:tcBorders>
          </w:tcPr>
          <w:p w:rsidR="009B2371" w:rsidRPr="009B2371" w:rsidRDefault="009B2371" w:rsidP="0027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Теоретические основы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проведения оценки психомоторного  развития детей первого года жизни</w:t>
            </w:r>
            <w:proofErr w:type="gramEnd"/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</w:tr>
      <w:tr w:rsidR="009B2371" w:rsidRPr="009B2371" w:rsidTr="0002250D"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4. </w:t>
            </w:r>
          </w:p>
        </w:tc>
        <w:tc>
          <w:tcPr>
            <w:tcW w:w="2471" w:type="pct"/>
            <w:tcBorders>
              <w:right w:val="single" w:sz="4" w:space="0" w:color="auto"/>
            </w:tcBorders>
          </w:tcPr>
          <w:p w:rsidR="009B2371" w:rsidRPr="009B2371" w:rsidRDefault="009B2371" w:rsidP="0027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Частные аспекты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проведения оценки психомоторного развития детей первого года жизни</w:t>
            </w:r>
            <w:proofErr w:type="gramEnd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45" w:type="pct"/>
            <w:tcBorders>
              <w:top w:val="nil"/>
              <w:left w:val="single" w:sz="4" w:space="0" w:color="auto"/>
              <w:bottom w:val="single" w:sz="4" w:space="0" w:color="auto"/>
              <w:right w:val="nil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715" w:type="pct"/>
            <w:tcBorders>
              <w:top w:val="nil"/>
              <w:left w:val="single" w:sz="4" w:space="0" w:color="auto"/>
              <w:bottom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453" w:type="pc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 xml:space="preserve">6 </w:t>
            </w:r>
          </w:p>
        </w:tc>
      </w:tr>
      <w:tr w:rsidR="009B2371" w:rsidRPr="009B2371" w:rsidTr="0002250D">
        <w:trPr>
          <w:trHeight w:val="517"/>
        </w:trPr>
        <w:tc>
          <w:tcPr>
            <w:tcW w:w="516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471" w:type="pct"/>
            <w:tcBorders>
              <w:right w:val="single" w:sz="4" w:space="0" w:color="auto"/>
            </w:tcBorders>
          </w:tcPr>
          <w:p w:rsidR="009B2371" w:rsidRPr="009B2371" w:rsidRDefault="009B2371" w:rsidP="00271F10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9B2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оценки физического развития детей первого года жизни</w:t>
            </w:r>
            <w:proofErr w:type="gramEnd"/>
            <w:r w:rsidRPr="009B2371">
              <w:rPr>
                <w:rFonts w:ascii="Times New Roman" w:hAnsi="Times New Roman" w:cs="Times New Roman"/>
                <w:bCs/>
                <w:sz w:val="24"/>
                <w:szCs w:val="24"/>
              </w:rPr>
              <w:t>»</w:t>
            </w:r>
          </w:p>
        </w:tc>
        <w:tc>
          <w:tcPr>
            <w:tcW w:w="845" w:type="pct"/>
            <w:tcBorders>
              <w:top w:val="single" w:sz="4" w:space="0" w:color="auto"/>
              <w:left w:val="single" w:sz="4" w:space="0" w:color="auto"/>
              <w:right w:val="nil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top w:val="single" w:sz="4" w:space="0" w:color="auto"/>
              <w:lef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371" w:rsidRPr="009B2371" w:rsidTr="0002250D">
        <w:tc>
          <w:tcPr>
            <w:tcW w:w="516" w:type="pct"/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iCs/>
                <w:sz w:val="24"/>
                <w:szCs w:val="24"/>
              </w:rPr>
              <w:t>6.</w:t>
            </w:r>
          </w:p>
        </w:tc>
        <w:tc>
          <w:tcPr>
            <w:tcW w:w="2471" w:type="pct"/>
          </w:tcPr>
          <w:p w:rsidR="009B2371" w:rsidRPr="009B2371" w:rsidRDefault="009B2371" w:rsidP="00271F10">
            <w:pPr>
              <w:spacing w:after="0" w:line="240" w:lineRule="auto"/>
              <w:jc w:val="both"/>
              <w:rPr>
                <w:rFonts w:ascii="Times New Roman" w:hAnsi="Times New Roman" w:cs="Times New Roman"/>
                <w:iCs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Тренинг «</w:t>
            </w:r>
            <w:r w:rsidRPr="009B2371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Технология </w:t>
            </w:r>
            <w:proofErr w:type="gramStart"/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оценки психомоторного развития детей первого года жизни</w:t>
            </w:r>
            <w:r w:rsidRPr="009B2371">
              <w:rPr>
                <w:rFonts w:ascii="Times New Roman" w:hAnsi="Times New Roman" w:cs="Times New Roman"/>
                <w:iCs/>
                <w:sz w:val="24"/>
                <w:szCs w:val="24"/>
              </w:rPr>
              <w:t xml:space="preserve"> первого года жизни</w:t>
            </w:r>
            <w:proofErr w:type="gramEnd"/>
            <w:r w:rsidRPr="009B2371">
              <w:rPr>
                <w:rFonts w:ascii="Times New Roman" w:hAnsi="Times New Roman" w:cs="Times New Roman"/>
                <w:iCs/>
                <w:sz w:val="24"/>
                <w:szCs w:val="24"/>
              </w:rPr>
              <w:t>»</w:t>
            </w:r>
          </w:p>
        </w:tc>
        <w:tc>
          <w:tcPr>
            <w:tcW w:w="845" w:type="pct"/>
            <w:tcBorders>
              <w:righ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715" w:type="pct"/>
            <w:tcBorders>
              <w:lef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453" w:type="pct"/>
            <w:tcBorders>
              <w:left w:val="single" w:sz="4" w:space="0" w:color="auto"/>
            </w:tcBorders>
            <w:vAlign w:val="center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</w:tr>
      <w:tr w:rsidR="009B2371" w:rsidRPr="009B2371" w:rsidTr="0002250D">
        <w:trPr>
          <w:trHeight w:val="250"/>
        </w:trPr>
        <w:tc>
          <w:tcPr>
            <w:tcW w:w="2987" w:type="pct"/>
            <w:gridSpan w:val="2"/>
            <w:tcBorders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Итоговая аттестация (сдача зачетной манипуляции и итоговое тестирование)</w:t>
            </w:r>
          </w:p>
        </w:tc>
        <w:tc>
          <w:tcPr>
            <w:tcW w:w="15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453" w:type="pc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</w:tr>
      <w:tr w:rsidR="009B2371" w:rsidRPr="009B2371" w:rsidTr="0002250D">
        <w:trPr>
          <w:trHeight w:val="250"/>
        </w:trPr>
        <w:tc>
          <w:tcPr>
            <w:tcW w:w="2987" w:type="pct"/>
            <w:gridSpan w:val="2"/>
            <w:tcBorders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 w:firstLine="250"/>
              <w:jc w:val="both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  <w:t>Итого</w:t>
            </w:r>
          </w:p>
        </w:tc>
        <w:tc>
          <w:tcPr>
            <w:tcW w:w="1560" w:type="pct"/>
            <w:gridSpan w:val="2"/>
            <w:tcBorders>
              <w:left w:val="single" w:sz="4" w:space="0" w:color="auto"/>
              <w:right w:val="single" w:sz="4" w:space="0" w:color="auto"/>
            </w:tcBorders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  <w:tc>
          <w:tcPr>
            <w:tcW w:w="453" w:type="pct"/>
          </w:tcPr>
          <w:p w:rsidR="009B2371" w:rsidRPr="009B2371" w:rsidRDefault="009B2371" w:rsidP="009B2371">
            <w:pPr>
              <w:spacing w:after="0" w:line="240" w:lineRule="auto"/>
              <w:ind w:left="-25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9B2371">
              <w:rPr>
                <w:rFonts w:ascii="Times New Roman" w:hAnsi="Times New Roman" w:cs="Times New Roman"/>
                <w:b/>
                <w:sz w:val="24"/>
                <w:szCs w:val="24"/>
              </w:rPr>
              <w:t>36</w:t>
            </w:r>
          </w:p>
        </w:tc>
      </w:tr>
    </w:tbl>
    <w:p w:rsidR="002B6477" w:rsidRDefault="002B6477" w:rsidP="002B6477">
      <w:pPr>
        <w:rPr>
          <w:rFonts w:ascii="Times New Roman" w:hAnsi="Times New Roman" w:cs="Times New Roman"/>
          <w:sz w:val="24"/>
          <w:szCs w:val="24"/>
        </w:rPr>
      </w:pPr>
    </w:p>
    <w:sectPr w:rsidR="002B6477" w:rsidSect="00E945D9"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8B1434"/>
    <w:multiLevelType w:val="hybridMultilevel"/>
    <w:tmpl w:val="97983866"/>
    <w:lvl w:ilvl="0" w:tplc="3A66ECA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1183D2F"/>
    <w:multiLevelType w:val="hybridMultilevel"/>
    <w:tmpl w:val="DD2ED5A8"/>
    <w:lvl w:ilvl="0" w:tplc="04190001">
      <w:start w:val="1"/>
      <w:numFmt w:val="bullet"/>
      <w:lvlText w:val="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2">
    <w:nsid w:val="2DCE6F1B"/>
    <w:multiLevelType w:val="hybridMultilevel"/>
    <w:tmpl w:val="55146968"/>
    <w:lvl w:ilvl="0" w:tplc="07942E2C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3">
    <w:nsid w:val="33DC3058"/>
    <w:multiLevelType w:val="hybridMultilevel"/>
    <w:tmpl w:val="AC90C200"/>
    <w:lvl w:ilvl="0" w:tplc="3A66ECAA">
      <w:start w:val="1"/>
      <w:numFmt w:val="bullet"/>
      <w:lvlText w:val=""/>
      <w:lvlJc w:val="left"/>
      <w:pPr>
        <w:ind w:left="14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60" w:hanging="360"/>
      </w:pPr>
      <w:rPr>
        <w:rFonts w:ascii="Wingdings" w:hAnsi="Wingdings" w:hint="default"/>
      </w:rPr>
    </w:lvl>
  </w:abstractNum>
  <w:abstractNum w:abstractNumId="4">
    <w:nsid w:val="3E68604F"/>
    <w:multiLevelType w:val="hybridMultilevel"/>
    <w:tmpl w:val="1E063AEC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0FB17B6"/>
    <w:multiLevelType w:val="hybridMultilevel"/>
    <w:tmpl w:val="9580DCC8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73FE2096"/>
    <w:multiLevelType w:val="hybridMultilevel"/>
    <w:tmpl w:val="8468F60E"/>
    <w:lvl w:ilvl="0" w:tplc="07942E2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>
    <w:nsid w:val="79517ACC"/>
    <w:multiLevelType w:val="hybridMultilevel"/>
    <w:tmpl w:val="58320BAA"/>
    <w:lvl w:ilvl="0" w:tplc="07942E2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2"/>
  </w:num>
  <w:num w:numId="5">
    <w:abstractNumId w:val="6"/>
  </w:num>
  <w:num w:numId="6">
    <w:abstractNumId w:val="0"/>
  </w:num>
  <w:num w:numId="7">
    <w:abstractNumId w:val="3"/>
  </w:num>
  <w:num w:numId="8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E945D9"/>
    <w:rsid w:val="000629DF"/>
    <w:rsid w:val="00085D1C"/>
    <w:rsid w:val="000B64C8"/>
    <w:rsid w:val="000E5935"/>
    <w:rsid w:val="001260F8"/>
    <w:rsid w:val="00261B4A"/>
    <w:rsid w:val="00271F10"/>
    <w:rsid w:val="002B6477"/>
    <w:rsid w:val="002C68A4"/>
    <w:rsid w:val="00391407"/>
    <w:rsid w:val="003F240C"/>
    <w:rsid w:val="00485ECF"/>
    <w:rsid w:val="004C2C0E"/>
    <w:rsid w:val="0052188C"/>
    <w:rsid w:val="00526CBC"/>
    <w:rsid w:val="00552DB0"/>
    <w:rsid w:val="00575B8F"/>
    <w:rsid w:val="005F0933"/>
    <w:rsid w:val="006263F1"/>
    <w:rsid w:val="00671B37"/>
    <w:rsid w:val="007031F1"/>
    <w:rsid w:val="0073641E"/>
    <w:rsid w:val="00822A83"/>
    <w:rsid w:val="00926909"/>
    <w:rsid w:val="00976B79"/>
    <w:rsid w:val="009B0913"/>
    <w:rsid w:val="009B2371"/>
    <w:rsid w:val="00A057D2"/>
    <w:rsid w:val="00AC01F2"/>
    <w:rsid w:val="00AF6D4B"/>
    <w:rsid w:val="00BC0EED"/>
    <w:rsid w:val="00C8183B"/>
    <w:rsid w:val="00D17459"/>
    <w:rsid w:val="00D24FD1"/>
    <w:rsid w:val="00D645BA"/>
    <w:rsid w:val="00D8560A"/>
    <w:rsid w:val="00E945D9"/>
    <w:rsid w:val="00F177CB"/>
    <w:rsid w:val="00FD09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  <o:rules v:ext="edit">
        <o:r id="V:Rule3" type="connector" idref="#Прямая со стрелкой 1"/>
        <o:r id="V:Rule4" type="connector" idref="#Прямая со стрелкой 2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B0913"/>
  </w:style>
  <w:style w:type="paragraph" w:styleId="5">
    <w:name w:val="heading 5"/>
    <w:basedOn w:val="a"/>
    <w:next w:val="a"/>
    <w:link w:val="50"/>
    <w:qFormat/>
    <w:rsid w:val="00E945D9"/>
    <w:pPr>
      <w:spacing w:before="240" w:after="60" w:line="240" w:lineRule="auto"/>
      <w:outlineLvl w:val="4"/>
    </w:pPr>
    <w:rPr>
      <w:rFonts w:ascii="Calibri" w:eastAsia="Times New Roman" w:hAnsi="Calibri" w:cs="Times New Roman"/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E945D9"/>
    <w:pPr>
      <w:spacing w:after="0" w:line="240" w:lineRule="auto"/>
    </w:pPr>
    <w:rPr>
      <w:rFonts w:eastAsiaTheme="minorHAnsi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945D9"/>
    <w:pPr>
      <w:spacing w:after="0" w:line="240" w:lineRule="auto"/>
      <w:ind w:left="720"/>
      <w:contextualSpacing/>
    </w:pPr>
    <w:rPr>
      <w:rFonts w:ascii="Times New Roman" w:eastAsia="Calibri" w:hAnsi="Times New Roman" w:cs="Times New Roman"/>
      <w:lang w:eastAsia="en-US"/>
    </w:rPr>
  </w:style>
  <w:style w:type="paragraph" w:customStyle="1" w:styleId="text">
    <w:name w:val="text"/>
    <w:basedOn w:val="a"/>
    <w:semiHidden/>
    <w:rsid w:val="00E945D9"/>
    <w:pPr>
      <w:spacing w:before="300" w:after="100" w:afterAutospacing="1" w:line="240" w:lineRule="auto"/>
      <w:ind w:left="300" w:right="450"/>
      <w:jc w:val="both"/>
    </w:pPr>
    <w:rPr>
      <w:rFonts w:ascii="Arial" w:eastAsia="Times New Roman" w:hAnsi="Arial" w:cs="Arial"/>
      <w:color w:val="000000"/>
      <w:sz w:val="20"/>
      <w:szCs w:val="20"/>
    </w:rPr>
  </w:style>
  <w:style w:type="character" w:customStyle="1" w:styleId="50">
    <w:name w:val="Заголовок 5 Знак"/>
    <w:basedOn w:val="a0"/>
    <w:link w:val="5"/>
    <w:rsid w:val="00E945D9"/>
    <w:rPr>
      <w:rFonts w:ascii="Calibri" w:eastAsia="Times New Roman" w:hAnsi="Calibri" w:cs="Times New Roman"/>
      <w:b/>
      <w:bCs/>
      <w:i/>
      <w:iCs/>
      <w:sz w:val="26"/>
      <w:szCs w:val="26"/>
    </w:rPr>
  </w:style>
  <w:style w:type="paragraph" w:styleId="a5">
    <w:name w:val="Body Text"/>
    <w:basedOn w:val="a"/>
    <w:link w:val="a6"/>
    <w:uiPriority w:val="99"/>
    <w:unhideWhenUsed/>
    <w:rsid w:val="00FD098C"/>
    <w:pPr>
      <w:spacing w:after="120"/>
    </w:pPr>
  </w:style>
  <w:style w:type="character" w:customStyle="1" w:styleId="a6">
    <w:name w:val="Основной текст Знак"/>
    <w:basedOn w:val="a0"/>
    <w:link w:val="a5"/>
    <w:uiPriority w:val="99"/>
    <w:rsid w:val="00FD098C"/>
  </w:style>
  <w:style w:type="paragraph" w:customStyle="1" w:styleId="Default">
    <w:name w:val="Default"/>
    <w:rsid w:val="00FD098C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AF6D4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AF6D4B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emf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B4AB975-2BE9-4B29-8D15-43FCA747E77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580</TotalTime>
  <Pages>6</Pages>
  <Words>1149</Words>
  <Characters>6554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Марченко</dc:creator>
  <cp:lastModifiedBy>Марченко</cp:lastModifiedBy>
  <cp:revision>31</cp:revision>
  <dcterms:created xsi:type="dcterms:W3CDTF">2020-04-02T03:04:00Z</dcterms:created>
  <dcterms:modified xsi:type="dcterms:W3CDTF">2020-06-11T02:18:00Z</dcterms:modified>
</cp:coreProperties>
</file>