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93" w:rsidRDefault="00145893" w:rsidP="00011DC6">
      <w:pPr>
        <w:spacing w:after="200" w:line="276"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noProof/>
          <w:sz w:val="24"/>
          <w:szCs w:val="24"/>
          <w:lang w:eastAsia="ru-RU"/>
        </w:rPr>
        <w:drawing>
          <wp:inline distT="0" distB="0" distL="0" distR="0">
            <wp:extent cx="6006839" cy="89545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06737" cy="8954377"/>
                    </a:xfrm>
                    <a:prstGeom prst="rect">
                      <a:avLst/>
                    </a:prstGeom>
                    <a:noFill/>
                    <a:ln w="9525">
                      <a:noFill/>
                      <a:miter lim="800000"/>
                      <a:headEnd/>
                      <a:tailEnd/>
                    </a:ln>
                  </pic:spPr>
                </pic:pic>
              </a:graphicData>
            </a:graphic>
          </wp:inline>
        </w:drawing>
      </w:r>
    </w:p>
    <w:p w:rsidR="00011DC6" w:rsidRPr="00011DC6" w:rsidRDefault="00145893" w:rsidP="00011DC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t>А</w:t>
      </w:r>
      <w:r w:rsidR="00011DC6" w:rsidRPr="00011DC6">
        <w:rPr>
          <w:rFonts w:ascii="Times New Roman" w:eastAsia="Times New Roman" w:hAnsi="Times New Roman" w:cs="Times New Roman"/>
          <w:b/>
          <w:sz w:val="24"/>
          <w:szCs w:val="24"/>
          <w:u w:val="single"/>
          <w:lang w:eastAsia="ru-RU"/>
        </w:rPr>
        <w:t>втор - составител</w:t>
      </w:r>
      <w:r w:rsidR="00011DC6">
        <w:rPr>
          <w:rFonts w:ascii="Times New Roman" w:eastAsia="Times New Roman" w:hAnsi="Times New Roman" w:cs="Times New Roman"/>
          <w:b/>
          <w:sz w:val="24"/>
          <w:szCs w:val="24"/>
          <w:u w:val="single"/>
          <w:lang w:eastAsia="ru-RU"/>
        </w:rPr>
        <w:t>ь</w:t>
      </w:r>
      <w:r w:rsidR="00011DC6" w:rsidRPr="00011DC6">
        <w:rPr>
          <w:rFonts w:ascii="Times New Roman" w:eastAsia="Times New Roman" w:hAnsi="Times New Roman" w:cs="Times New Roman"/>
          <w:b/>
          <w:sz w:val="24"/>
          <w:szCs w:val="24"/>
          <w:u w:val="single"/>
          <w:lang w:eastAsia="ru-RU"/>
        </w:rPr>
        <w:t xml:space="preserve">: </w:t>
      </w:r>
    </w:p>
    <w:p w:rsidR="00011DC6" w:rsidRPr="00011DC6" w:rsidRDefault="00011DC6" w:rsidP="00011DC6">
      <w:pPr>
        <w:spacing w:after="200" w:line="276" w:lineRule="auto"/>
        <w:rPr>
          <w:rFonts w:ascii="Times New Roman" w:eastAsia="Times New Roman" w:hAnsi="Times New Roman" w:cs="Times New Roman"/>
          <w:sz w:val="24"/>
          <w:szCs w:val="24"/>
          <w:lang w:eastAsia="ru-RU"/>
        </w:rPr>
      </w:pPr>
      <w:r w:rsidRPr="00011DC6">
        <w:rPr>
          <w:rFonts w:ascii="Times New Roman" w:eastAsia="Times New Roman" w:hAnsi="Times New Roman" w:cs="Times New Roman"/>
          <w:b/>
          <w:sz w:val="24"/>
          <w:szCs w:val="24"/>
          <w:lang w:eastAsia="ru-RU"/>
        </w:rPr>
        <w:t xml:space="preserve">Гутова Т.Н. – </w:t>
      </w:r>
      <w:r w:rsidRPr="00011DC6">
        <w:rPr>
          <w:rFonts w:ascii="Times New Roman" w:eastAsia="Times New Roman" w:hAnsi="Times New Roman" w:cs="Times New Roman"/>
          <w:sz w:val="24"/>
          <w:szCs w:val="24"/>
          <w:lang w:eastAsia="ru-RU"/>
        </w:rPr>
        <w:t>преподаватель высшей категории</w:t>
      </w:r>
    </w:p>
    <w:p w:rsidR="00011DC6" w:rsidRPr="00011DC6" w:rsidRDefault="00011DC6" w:rsidP="00011D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011DC6">
        <w:rPr>
          <w:rFonts w:ascii="Times New Roman" w:eastAsia="Times New Roman" w:hAnsi="Times New Roman" w:cs="Times New Roman"/>
          <w:sz w:val="24"/>
          <w:szCs w:val="24"/>
          <w:lang w:eastAsia="ru-RU"/>
        </w:rPr>
        <w:t xml:space="preserve">Рекомендована Экспертным советом ГАПОУ НСО «Новосибирский медицинский колледж» </w:t>
      </w:r>
    </w:p>
    <w:p w:rsidR="00011DC6" w:rsidRPr="00011DC6" w:rsidRDefault="006F2B83" w:rsidP="00011D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248.15pt;margin-top:11.85pt;width:39.8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"/>
        </w:pict>
      </w:r>
      <w:r>
        <w:rPr>
          <w:rFonts w:ascii="Times New Roman" w:eastAsia="Times New Roman" w:hAnsi="Times New Roman" w:cs="Times New Roman"/>
          <w:noProof/>
          <w:sz w:val="24"/>
          <w:szCs w:val="24"/>
          <w:lang w:eastAsia="ru-RU"/>
        </w:rPr>
        <w:pict>
          <v:shape id="Прямая со стрелкой 1" o:spid="_x0000_s1027" type="#_x0000_t32" style="position:absolute;left:0;text-align:left;margin-left:184.7pt;margin-top:11.85pt;width:22.8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"/>
        </w:pict>
      </w:r>
      <w:r w:rsidR="00011DC6" w:rsidRPr="00011DC6">
        <w:rPr>
          <w:rFonts w:ascii="Times New Roman" w:eastAsia="Times New Roman" w:hAnsi="Times New Roman" w:cs="Times New Roman"/>
          <w:sz w:val="24"/>
          <w:szCs w:val="24"/>
          <w:lang w:eastAsia="ru-RU"/>
        </w:rPr>
        <w:t>Заключение Экспертного совета №</w:t>
      </w:r>
      <w:r w:rsidR="00145893">
        <w:rPr>
          <w:rFonts w:ascii="Times New Roman" w:eastAsia="Times New Roman" w:hAnsi="Times New Roman" w:cs="Times New Roman"/>
          <w:sz w:val="24"/>
          <w:szCs w:val="24"/>
          <w:lang w:eastAsia="ru-RU"/>
        </w:rPr>
        <w:t>5</w:t>
      </w:r>
      <w:r w:rsidR="00011DC6" w:rsidRPr="00011DC6">
        <w:rPr>
          <w:rFonts w:ascii="Times New Roman" w:eastAsia="Times New Roman" w:hAnsi="Times New Roman" w:cs="Times New Roman"/>
          <w:sz w:val="24"/>
          <w:szCs w:val="24"/>
          <w:lang w:eastAsia="ru-RU"/>
        </w:rPr>
        <w:t xml:space="preserve">   от « </w:t>
      </w:r>
      <w:r w:rsidR="00145893">
        <w:rPr>
          <w:rFonts w:ascii="Times New Roman" w:eastAsia="Times New Roman" w:hAnsi="Times New Roman" w:cs="Times New Roman"/>
          <w:sz w:val="24"/>
          <w:szCs w:val="24"/>
          <w:lang w:eastAsia="ru-RU"/>
        </w:rPr>
        <w:t>19</w:t>
      </w:r>
      <w:r w:rsidR="00011DC6" w:rsidRPr="00011DC6">
        <w:rPr>
          <w:rFonts w:ascii="Times New Roman" w:eastAsia="Times New Roman" w:hAnsi="Times New Roman" w:cs="Times New Roman"/>
          <w:sz w:val="24"/>
          <w:szCs w:val="24"/>
          <w:lang w:eastAsia="ru-RU"/>
        </w:rPr>
        <w:t xml:space="preserve"> » </w:t>
      </w:r>
      <w:r w:rsidR="00145893">
        <w:rPr>
          <w:rFonts w:ascii="Times New Roman" w:eastAsia="Times New Roman" w:hAnsi="Times New Roman" w:cs="Times New Roman"/>
          <w:sz w:val="24"/>
          <w:szCs w:val="24"/>
          <w:lang w:eastAsia="ru-RU"/>
        </w:rPr>
        <w:t>июня</w:t>
      </w:r>
      <w:r w:rsidR="00011DC6" w:rsidRPr="00011DC6">
        <w:rPr>
          <w:rFonts w:ascii="Times New Roman" w:eastAsia="Times New Roman" w:hAnsi="Times New Roman" w:cs="Times New Roman"/>
          <w:sz w:val="24"/>
          <w:szCs w:val="24"/>
          <w:lang w:eastAsia="ru-RU"/>
        </w:rPr>
        <w:t xml:space="preserve"> 20</w:t>
      </w:r>
      <w:r w:rsidR="00145893">
        <w:rPr>
          <w:rFonts w:ascii="Times New Roman" w:eastAsia="Times New Roman" w:hAnsi="Times New Roman" w:cs="Times New Roman"/>
          <w:sz w:val="24"/>
          <w:szCs w:val="24"/>
          <w:lang w:eastAsia="ru-RU"/>
        </w:rPr>
        <w:t>20</w:t>
      </w:r>
      <w:r w:rsidR="00011DC6" w:rsidRPr="00011DC6">
        <w:rPr>
          <w:rFonts w:ascii="Times New Roman" w:eastAsia="Times New Roman" w:hAnsi="Times New Roman" w:cs="Times New Roman"/>
          <w:sz w:val="24"/>
          <w:szCs w:val="24"/>
          <w:lang w:eastAsia="ru-RU"/>
        </w:rPr>
        <w:t xml:space="preserve"> г.</w:t>
      </w:r>
    </w:p>
    <w:p w:rsidR="00011DC6" w:rsidRPr="00011DC6" w:rsidRDefault="00011DC6" w:rsidP="00011D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11DC6">
        <w:rPr>
          <w:rFonts w:ascii="Times New Roman" w:eastAsia="Times New Roman" w:hAnsi="Times New Roman" w:cs="Times New Roman"/>
          <w:sz w:val="28"/>
          <w:szCs w:val="28"/>
          <w:lang w:eastAsia="ru-RU"/>
        </w:rPr>
        <w:tab/>
      </w:r>
      <w:r w:rsidRPr="00011DC6">
        <w:rPr>
          <w:rFonts w:ascii="Times New Roman" w:eastAsia="Times New Roman" w:hAnsi="Times New Roman" w:cs="Times New Roman"/>
          <w:sz w:val="28"/>
          <w:szCs w:val="28"/>
          <w:lang w:eastAsia="ru-RU"/>
        </w:rPr>
        <w:tab/>
      </w:r>
      <w:r w:rsidRPr="00011DC6">
        <w:rPr>
          <w:rFonts w:ascii="Times New Roman" w:eastAsia="Times New Roman" w:hAnsi="Times New Roman" w:cs="Times New Roman"/>
          <w:sz w:val="28"/>
          <w:szCs w:val="28"/>
          <w:lang w:eastAsia="ru-RU"/>
        </w:rPr>
        <w:tab/>
      </w:r>
      <w:r w:rsidRPr="00011DC6">
        <w:rPr>
          <w:rFonts w:ascii="Times New Roman" w:eastAsia="Times New Roman" w:hAnsi="Times New Roman" w:cs="Times New Roman"/>
          <w:sz w:val="28"/>
          <w:szCs w:val="28"/>
          <w:lang w:eastAsia="ru-RU"/>
        </w:rPr>
        <w:tab/>
        <w:t xml:space="preserve"> </w:t>
      </w:r>
      <w:r w:rsidRPr="00011DC6">
        <w:rPr>
          <w:rFonts w:ascii="Times New Roman" w:eastAsia="Times New Roman" w:hAnsi="Times New Roman" w:cs="Times New Roman"/>
          <w:sz w:val="24"/>
          <w:szCs w:val="24"/>
          <w:lang w:eastAsia="ru-RU"/>
        </w:rPr>
        <w:t>номер</w:t>
      </w:r>
    </w:p>
    <w:p w:rsidR="00011DC6" w:rsidRPr="00011DC6" w:rsidRDefault="00011DC6" w:rsidP="00011DC6">
      <w:pPr>
        <w:spacing w:after="200" w:line="276" w:lineRule="auto"/>
        <w:rPr>
          <w:rFonts w:ascii="Times New Roman" w:eastAsia="Times New Roman" w:hAnsi="Times New Roman" w:cs="Times New Roman"/>
          <w:sz w:val="24"/>
          <w:szCs w:val="24"/>
          <w:lang w:eastAsia="ru-RU"/>
        </w:rPr>
      </w:pPr>
    </w:p>
    <w:p w:rsidR="00011DC6" w:rsidRPr="00011DC6" w:rsidRDefault="00011DC6" w:rsidP="00011DC6">
      <w:pPr>
        <w:spacing w:after="200" w:line="276" w:lineRule="auto"/>
        <w:rPr>
          <w:rFonts w:ascii="Times New Roman" w:eastAsia="Times New Roman" w:hAnsi="Times New Roman" w:cs="Times New Roman"/>
          <w:sz w:val="24"/>
          <w:szCs w:val="24"/>
          <w:lang w:eastAsia="ru-RU"/>
        </w:rPr>
      </w:pPr>
      <w:r w:rsidRPr="00011DC6">
        <w:rPr>
          <w:rFonts w:ascii="Times New Roman" w:eastAsia="Times New Roman" w:hAnsi="Times New Roman" w:cs="Times New Roman"/>
          <w:sz w:val="24"/>
          <w:szCs w:val="24"/>
          <w:lang w:eastAsia="ru-RU"/>
        </w:rPr>
        <w:br w:type="page"/>
      </w:r>
    </w:p>
    <w:p w:rsidR="008A6E9B" w:rsidRPr="008A6E9B" w:rsidRDefault="008A6E9B" w:rsidP="008A6E9B">
      <w:pPr>
        <w:spacing w:after="0" w:line="240" w:lineRule="auto"/>
        <w:jc w:val="center"/>
        <w:rPr>
          <w:rFonts w:ascii="Times New Roman" w:eastAsia="Times New Roman" w:hAnsi="Times New Roman" w:cs="Times New Roman"/>
          <w:b/>
          <w:sz w:val="24"/>
          <w:szCs w:val="24"/>
          <w:lang w:eastAsia="ru-RU"/>
        </w:rPr>
      </w:pPr>
      <w:r w:rsidRPr="008A6E9B">
        <w:rPr>
          <w:rFonts w:ascii="Times New Roman" w:eastAsia="Times New Roman" w:hAnsi="Times New Roman" w:cs="Times New Roman"/>
          <w:b/>
          <w:sz w:val="24"/>
          <w:szCs w:val="24"/>
          <w:lang w:eastAsia="ru-RU"/>
        </w:rPr>
        <w:lastRenderedPageBreak/>
        <w:t>АННОТАЦИЯ К ДОПОЛНИТЕЛЬНОЙ ПРОФЕССИОНАЛЬНОЙ ПРОГРАММЕ ПОВЫШЕНИЯ КВАЛИФИКАЦИИ</w:t>
      </w:r>
    </w:p>
    <w:p w:rsidR="00D765A1" w:rsidRDefault="008A6E9B">
      <w:pPr>
        <w:rPr>
          <w:rFonts w:ascii="Times New Roman" w:eastAsia="Times New Roman" w:hAnsi="Times New Roman" w:cs="Times New Roman"/>
          <w:b/>
          <w:sz w:val="24"/>
          <w:szCs w:val="24"/>
          <w:lang w:eastAsia="ru-RU"/>
        </w:rPr>
      </w:pPr>
      <w:r w:rsidRPr="00011DC6">
        <w:rPr>
          <w:rFonts w:ascii="Times New Roman" w:eastAsia="Times New Roman" w:hAnsi="Times New Roman" w:cs="Times New Roman"/>
          <w:b/>
          <w:sz w:val="24"/>
          <w:szCs w:val="24"/>
          <w:lang w:eastAsia="ru-RU"/>
        </w:rPr>
        <w:t>«УХОД ЗА ИНКУРАБЕЛЬНЫМИ ОНКОЛОГИЧЕСКИМИ ПАЦИЕНТАМИ В ПОВСЕДНЕВНОЙ ПРАКТИКЕ СРЕДНЕГО МЕДИЦИНСКОГО РАБОТНИКА»</w:t>
      </w:r>
    </w:p>
    <w:p w:rsidR="008A6E9B" w:rsidRDefault="008A6E9B">
      <w:pPr>
        <w:rPr>
          <w:rFonts w:ascii="Times New Roman" w:eastAsia="Times New Roman" w:hAnsi="Times New Roman" w:cs="Times New Roman"/>
          <w:b/>
          <w:sz w:val="24"/>
          <w:szCs w:val="24"/>
          <w:lang w:eastAsia="ru-RU"/>
        </w:rPr>
      </w:pP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sz w:val="24"/>
          <w:szCs w:val="24"/>
          <w:lang w:eastAsia="ru-RU"/>
        </w:rPr>
      </w:pPr>
      <w:r w:rsidRPr="008A6E9B">
        <w:rPr>
          <w:rFonts w:ascii="Times New Roman" w:eastAsia="Times New Roman" w:hAnsi="Times New Roman" w:cs="Times New Roman"/>
          <w:sz w:val="24"/>
          <w:szCs w:val="24"/>
          <w:lang w:eastAsia="ru-RU"/>
        </w:rPr>
        <w:t>Дополнительная профессиональная программа повышения квалификации (далее - ДПП ПК) «Уход за инкурабельными онкологическими пациентами в повседневной практике среднего медицинского работника»</w:t>
      </w:r>
      <w:r w:rsidRPr="008A6E9B">
        <w:rPr>
          <w:rFonts w:ascii="Times New Roman" w:eastAsia="Times New Roman" w:hAnsi="Times New Roman" w:cs="Times New Roman"/>
          <w:color w:val="000000"/>
          <w:sz w:val="24"/>
          <w:szCs w:val="24"/>
          <w:lang w:eastAsia="ru-RU"/>
        </w:rPr>
        <w:t xml:space="preserve"> разработана с учётом современных требований к квалификации среднего медицинского персонала, осуществляющего свою профессиональную деятельность в </w:t>
      </w:r>
      <w:r w:rsidRPr="008A6E9B">
        <w:rPr>
          <w:rFonts w:ascii="Times New Roman" w:eastAsia="Times New Roman" w:hAnsi="Times New Roman" w:cs="Times New Roman"/>
          <w:sz w:val="24"/>
          <w:szCs w:val="24"/>
          <w:lang w:eastAsia="ru-RU"/>
        </w:rPr>
        <w:t>области оказания медицинского ухода за неизлечимо больными онкологическими пациентами.</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bCs/>
          <w:iCs/>
          <w:kern w:val="36"/>
          <w:sz w:val="24"/>
          <w:szCs w:val="24"/>
          <w:lang w:eastAsia="ru-RU"/>
        </w:rPr>
        <w:t>Люди, страдающие онкологическими заболеваниями IV стадии, нуждаются в особом уходе, сочетающем в себе медицинскую, психологическую и социальную помощь. Нередко после того, как лечение по тем или иным причинам оказывается безрезультатным, человек остается один на один со своей проблемой. Родственники такого больного тоже часто не знают, как повысить качество его жизни, как помочь ему справиться со страхами и облегчить боль. Профессиональная паллиативная помощь   и сестринский уход за инкурабельным больным оказывает позитивное влияние на разные аспекты жизни как самого пациента, так и его близких.</w:t>
      </w:r>
    </w:p>
    <w:p w:rsidR="008A6E9B" w:rsidRPr="008A6E9B" w:rsidRDefault="008A6E9B" w:rsidP="008A6E9B">
      <w:pPr>
        <w:shd w:val="clear" w:color="auto" w:fill="FFFFFF"/>
        <w:spacing w:after="0" w:line="360" w:lineRule="auto"/>
        <w:jc w:val="both"/>
        <w:outlineLvl w:val="1"/>
        <w:rPr>
          <w:rFonts w:ascii="Times New Roman" w:eastAsia="Times New Roman" w:hAnsi="Times New Roman" w:cs="Times New Roman"/>
          <w:bCs/>
          <w:kern w:val="36"/>
          <w:sz w:val="24"/>
          <w:szCs w:val="24"/>
          <w:lang w:eastAsia="ru-RU"/>
        </w:rPr>
      </w:pPr>
      <w:r w:rsidRPr="008A6E9B">
        <w:rPr>
          <w:rFonts w:ascii="Times New Roman" w:eastAsia="Times New Roman" w:hAnsi="Times New Roman" w:cs="Times New Roman"/>
          <w:bCs/>
          <w:kern w:val="36"/>
          <w:sz w:val="24"/>
          <w:szCs w:val="24"/>
          <w:lang w:eastAsia="ru-RU"/>
        </w:rPr>
        <w:t xml:space="preserve">Особенности оказания паллиативной помощи </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По определению Всемирной организации здравоохранения (ВОЗ) паллиативная помощь — это подход, имеющий своей целью улучшение качества жизни пациента и членов его семьи, оказавшихся перед лицом заболевания, угрожающего жизни. Цель достигается путем облегчения и предупреждения страданий, что подразумевает раннее выявление, оценку и купирование боли и других тягостных симптомов, а также оказание психологической, социальной и духовной помощи.</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Таким образом, паллиативная помощь складывается из двух компонентов. Первый — облегчение страданий больного на протяжении всего периода болезни (наряду с радикальным лечением); второй — медицинская помощь в последние месяцы, дни и часы жизни.</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 xml:space="preserve">Задачей паллиативной помощи является обеспечение лучшего, насколько это возможно, качества жизни пациента. Смерть в этом случае рассматривается как естественный процесс. </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Эффективная паллиативная помощь в нашей стране может быть организована в том числе посредством специальной подготовки медицинских работников среднего звена.</w:t>
      </w:r>
    </w:p>
    <w:p w:rsidR="008A6E9B" w:rsidRPr="008A6E9B" w:rsidRDefault="008A6E9B" w:rsidP="008A6E9B">
      <w:pPr>
        <w:shd w:val="clear" w:color="auto" w:fill="FFFFFF"/>
        <w:spacing w:after="0" w:line="360" w:lineRule="auto"/>
        <w:ind w:left="360"/>
        <w:jc w:val="both"/>
        <w:outlineLvl w:val="1"/>
        <w:rPr>
          <w:rFonts w:ascii="Times New Roman" w:eastAsia="Times New Roman" w:hAnsi="Times New Roman" w:cs="Times New Roman"/>
          <w:b/>
          <w:kern w:val="36"/>
          <w:sz w:val="24"/>
          <w:szCs w:val="24"/>
          <w:lang w:eastAsia="ru-RU"/>
        </w:rPr>
      </w:pPr>
      <w:r w:rsidRPr="008A6E9B">
        <w:rPr>
          <w:rFonts w:ascii="Times New Roman" w:eastAsia="Times New Roman" w:hAnsi="Times New Roman" w:cs="Times New Roman"/>
          <w:b/>
          <w:kern w:val="36"/>
          <w:sz w:val="24"/>
          <w:szCs w:val="24"/>
          <w:lang w:eastAsia="ru-RU"/>
        </w:rPr>
        <w:t>Варианты организации</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lastRenderedPageBreak/>
        <w:t>Организация оказания паллиативной помощи может осуществляться одним из трех способов.</w:t>
      </w:r>
    </w:p>
    <w:p w:rsidR="008A6E9B" w:rsidRPr="008A6E9B" w:rsidRDefault="008A6E9B" w:rsidP="008A6E9B">
      <w:pPr>
        <w:shd w:val="clear" w:color="auto" w:fill="FFFFFF"/>
        <w:spacing w:after="0" w:line="360" w:lineRule="auto"/>
        <w:ind w:left="360"/>
        <w:jc w:val="both"/>
        <w:outlineLvl w:val="1"/>
        <w:rPr>
          <w:rFonts w:ascii="Times New Roman" w:eastAsia="Times New Roman" w:hAnsi="Times New Roman" w:cs="Times New Roman"/>
          <w:b/>
          <w:kern w:val="36"/>
          <w:sz w:val="24"/>
          <w:szCs w:val="24"/>
          <w:lang w:eastAsia="ru-RU"/>
        </w:rPr>
      </w:pPr>
      <w:r w:rsidRPr="008A6E9B">
        <w:rPr>
          <w:rFonts w:ascii="Times New Roman" w:eastAsia="Times New Roman" w:hAnsi="Times New Roman" w:cs="Times New Roman"/>
          <w:b/>
          <w:kern w:val="36"/>
          <w:sz w:val="24"/>
          <w:szCs w:val="24"/>
          <w:lang w:eastAsia="ru-RU"/>
        </w:rPr>
        <w:t>Стационарная форма</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Она оказывается медицинскими работниками, прошедшими обучение по оказанию паллиативной медицинской помощи, и включает в себя комплекс медицинских вмешательств, направленных на избавление от боли, в том числе с применением наркотических средств, и облегчение других тяжелых проявлений онкологических заболеваний. Оказание паллиативной медицинской помощи в онкологическом диспансере, а также в медицинских организациях, располагающих отделениями паллиативной помощи, осуществляется по направлению участкового врача-терапевта, врача общей практики (семейного врача), врача-онколога первичного онкологического кабинета или первичного онкологического отделения.</w:t>
      </w:r>
    </w:p>
    <w:p w:rsidR="008A6E9B" w:rsidRPr="008A6E9B" w:rsidRDefault="008A6E9B" w:rsidP="008A6E9B">
      <w:pPr>
        <w:shd w:val="clear" w:color="auto" w:fill="FFFFFF"/>
        <w:spacing w:after="0" w:line="360" w:lineRule="auto"/>
        <w:ind w:left="360"/>
        <w:jc w:val="both"/>
        <w:outlineLvl w:val="1"/>
        <w:rPr>
          <w:rFonts w:ascii="Times New Roman" w:eastAsia="Times New Roman" w:hAnsi="Times New Roman" w:cs="Times New Roman"/>
          <w:b/>
          <w:kern w:val="36"/>
          <w:sz w:val="24"/>
          <w:szCs w:val="24"/>
          <w:lang w:eastAsia="ru-RU"/>
        </w:rPr>
      </w:pPr>
      <w:r w:rsidRPr="008A6E9B">
        <w:rPr>
          <w:rFonts w:ascii="Times New Roman" w:eastAsia="Times New Roman" w:hAnsi="Times New Roman" w:cs="Times New Roman"/>
          <w:b/>
          <w:kern w:val="36"/>
          <w:sz w:val="24"/>
          <w:szCs w:val="24"/>
          <w:lang w:eastAsia="ru-RU"/>
        </w:rPr>
        <w:t>Амбулаторная форма</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Амбулаторной формой учреждений, оказывающих паллиативную помощь, являются кабинеты противоболевой терапии. Медицинский персонал такого кабинета ведет прием больных, оказывает необходимую консультативную помощь и проводит лечение в дневном стационаре. При отсутствии дневного стационара за противоболевым кабинетом закрепляют койки онкологического профиля в непрофильных больницах.</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Специалисты кабинета противоболевой терапии также оказывают психологическую и моральную поддержку больному и его родственникам.</w:t>
      </w:r>
    </w:p>
    <w:p w:rsidR="008A6E9B" w:rsidRPr="008A6E9B" w:rsidRDefault="008A6E9B" w:rsidP="008A6E9B">
      <w:pPr>
        <w:shd w:val="clear" w:color="auto" w:fill="FFFFFF"/>
        <w:spacing w:after="0" w:line="360" w:lineRule="auto"/>
        <w:ind w:left="360"/>
        <w:jc w:val="both"/>
        <w:outlineLvl w:val="1"/>
        <w:rPr>
          <w:rFonts w:ascii="Times New Roman" w:eastAsia="Times New Roman" w:hAnsi="Times New Roman" w:cs="Times New Roman"/>
          <w:b/>
          <w:kern w:val="36"/>
          <w:sz w:val="24"/>
          <w:szCs w:val="24"/>
          <w:lang w:eastAsia="ru-RU"/>
        </w:rPr>
      </w:pPr>
      <w:r w:rsidRPr="008A6E9B">
        <w:rPr>
          <w:rFonts w:ascii="Times New Roman" w:eastAsia="Times New Roman" w:hAnsi="Times New Roman" w:cs="Times New Roman"/>
          <w:b/>
          <w:kern w:val="36"/>
          <w:sz w:val="24"/>
          <w:szCs w:val="24"/>
          <w:lang w:eastAsia="ru-RU"/>
        </w:rPr>
        <w:t>Паллиативная медпомощь в домашних условиях</w:t>
      </w:r>
    </w:p>
    <w:p w:rsidR="008A6E9B" w:rsidRPr="008A6E9B" w:rsidRDefault="008A6E9B" w:rsidP="008A6E9B">
      <w:pPr>
        <w:shd w:val="clear" w:color="auto" w:fill="FFFFFF"/>
        <w:spacing w:after="0" w:line="360" w:lineRule="auto"/>
        <w:ind w:firstLine="709"/>
        <w:jc w:val="both"/>
        <w:outlineLvl w:val="1"/>
        <w:rPr>
          <w:rFonts w:ascii="Times New Roman" w:eastAsia="Times New Roman" w:hAnsi="Times New Roman" w:cs="Times New Roman"/>
          <w:kern w:val="36"/>
          <w:sz w:val="24"/>
          <w:szCs w:val="24"/>
          <w:lang w:eastAsia="ru-RU"/>
        </w:rPr>
      </w:pPr>
      <w:r w:rsidRPr="008A6E9B">
        <w:rPr>
          <w:rFonts w:ascii="Times New Roman" w:eastAsia="Times New Roman" w:hAnsi="Times New Roman" w:cs="Times New Roman"/>
          <w:kern w:val="36"/>
          <w:sz w:val="24"/>
          <w:szCs w:val="24"/>
          <w:lang w:eastAsia="ru-RU"/>
        </w:rPr>
        <w:t xml:space="preserve">Если кабинет противоболевой терапии имеет собственный транспорт, то медицинские работники могут оказывать необходимую помощь на дому. Из-за недостаточного количества специализированных отделений и хосписов многие больные после прекращения противоопухолевого лечения выписываются домой. Поэтому организация паллиативной помощи на дому — одно из важных направлений работы кабинетов противоболевой терапии и бригад патронажной помощи. Основой паллиативного ухода на дому является постоянный профессиональный надзор за пациентом. Фактически он предполагает преемственность лечения в стационаре, включающего противоболевую терапию, поддерживающий уход, психологическую и социальную помощь в полном объеме. </w:t>
      </w:r>
    </w:p>
    <w:p w:rsidR="008A6E9B" w:rsidRPr="008A6E9B" w:rsidRDefault="008A6E9B" w:rsidP="008A6E9B">
      <w:pPr>
        <w:tabs>
          <w:tab w:val="left" w:pos="6112"/>
        </w:tabs>
        <w:spacing w:after="0" w:line="360" w:lineRule="auto"/>
        <w:ind w:firstLine="680"/>
        <w:jc w:val="both"/>
        <w:rPr>
          <w:rFonts w:ascii="Times New Roman" w:eastAsia="Times New Roman" w:hAnsi="Times New Roman" w:cs="Times New Roman"/>
          <w:sz w:val="24"/>
          <w:szCs w:val="24"/>
          <w:shd w:val="clear" w:color="auto" w:fill="FFFFFF"/>
          <w:lang w:eastAsia="ru-RU"/>
        </w:rPr>
      </w:pPr>
      <w:r w:rsidRPr="008A6E9B">
        <w:rPr>
          <w:rFonts w:ascii="Times New Roman" w:eastAsia="Times New Roman" w:hAnsi="Times New Roman" w:cs="Times New Roman"/>
          <w:sz w:val="24"/>
          <w:szCs w:val="24"/>
          <w:shd w:val="clear" w:color="auto" w:fill="FFFFFF"/>
          <w:lang w:eastAsia="ru-RU"/>
        </w:rPr>
        <w:t xml:space="preserve">Специалисты среднего звена, осуществляющие свою профессиональную деятельность с инкурабельными пациентами, достаточно уверенно владеют навыками ухода. Однако специалисты, не имеющие такого частого контакта с пациентами данного профиля, не обладают достаточной осведомленностью в вопросах современных </w:t>
      </w:r>
      <w:r w:rsidRPr="008A6E9B">
        <w:rPr>
          <w:rFonts w:ascii="Times New Roman" w:eastAsia="Times New Roman" w:hAnsi="Times New Roman" w:cs="Times New Roman"/>
          <w:sz w:val="24"/>
          <w:szCs w:val="24"/>
          <w:shd w:val="clear" w:color="auto" w:fill="FFFFFF"/>
          <w:lang w:eastAsia="ru-RU"/>
        </w:rPr>
        <w:lastRenderedPageBreak/>
        <w:t xml:space="preserve">тенденций в уходе и высокотехнологичных разработок. Для формирования представлений о современных подходах в уходе и способами улучшения качества жизни </w:t>
      </w:r>
      <w:proofErr w:type="spellStart"/>
      <w:r w:rsidRPr="008A6E9B">
        <w:rPr>
          <w:rFonts w:ascii="Times New Roman" w:eastAsia="Times New Roman" w:hAnsi="Times New Roman" w:cs="Times New Roman"/>
          <w:sz w:val="24"/>
          <w:szCs w:val="24"/>
          <w:shd w:val="clear" w:color="auto" w:fill="FFFFFF"/>
          <w:lang w:eastAsia="ru-RU"/>
        </w:rPr>
        <w:t>инкурабельных</w:t>
      </w:r>
      <w:proofErr w:type="spellEnd"/>
      <w:r w:rsidRPr="008A6E9B">
        <w:rPr>
          <w:rFonts w:ascii="Times New Roman" w:eastAsia="Times New Roman" w:hAnsi="Times New Roman" w:cs="Times New Roman"/>
          <w:sz w:val="24"/>
          <w:szCs w:val="24"/>
          <w:shd w:val="clear" w:color="auto" w:fill="FFFFFF"/>
          <w:lang w:eastAsia="ru-RU"/>
        </w:rPr>
        <w:t xml:space="preserve"> пациентов разработана ДПП ПК «Уход за инкурабельными онкологическими пациентами в практике среднего медицинского работника».</w:t>
      </w:r>
    </w:p>
    <w:p w:rsidR="005F7F29" w:rsidRPr="005F7F29" w:rsidRDefault="005F7F29" w:rsidP="005F7F29">
      <w:pPr>
        <w:tabs>
          <w:tab w:val="left" w:pos="709"/>
        </w:tabs>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pPr>
      <w:r w:rsidRPr="005F7F29">
        <w:rPr>
          <w:rFonts w:ascii="Times New Roman" w:eastAsia="Times New Roman" w:hAnsi="Times New Roman" w:cs="Times New Roman"/>
          <w:bCs/>
          <w:sz w:val="24"/>
          <w:szCs w:val="24"/>
          <w:lang w:eastAsia="ru-RU"/>
        </w:rPr>
        <w:t>Целью реализации Дополнительной профессиональной программы повышения квалификации «Уход за инкурабельными онкологическими пациентами в повседневной практике среднего медицинского работника» является совершенствование компетенций, необходимых для профессиональной деятельности и повышения профессионального уровня в выполнении трудовых функций специалистам среднего звена, оказывающим медицинскую помощь и осуществляющим паллиативный уход за неизлечимо больными пациентами.</w:t>
      </w:r>
    </w:p>
    <w:p w:rsidR="005F7F29" w:rsidRPr="005F7F29" w:rsidRDefault="005F7F29" w:rsidP="005F7F29">
      <w:pPr>
        <w:tabs>
          <w:tab w:val="left" w:pos="709"/>
        </w:tabs>
        <w:autoSpaceDE w:val="0"/>
        <w:autoSpaceDN w:val="0"/>
        <w:adjustRightInd w:val="0"/>
        <w:spacing w:after="0" w:line="360" w:lineRule="auto"/>
        <w:ind w:firstLine="709"/>
        <w:rPr>
          <w:rFonts w:ascii="Times New Roman" w:eastAsia="Times New Roman" w:hAnsi="Times New Roman" w:cs="Times New Roman"/>
          <w:bCs/>
          <w:sz w:val="24"/>
          <w:szCs w:val="24"/>
          <w:lang w:eastAsia="ru-RU"/>
        </w:rPr>
      </w:pPr>
      <w:r w:rsidRPr="005F7F29">
        <w:rPr>
          <w:rFonts w:ascii="Times New Roman" w:eastAsia="Times New Roman" w:hAnsi="Times New Roman" w:cs="Times New Roman"/>
          <w:bCs/>
          <w:sz w:val="24"/>
          <w:szCs w:val="24"/>
          <w:lang w:eastAsia="ru-RU"/>
        </w:rPr>
        <w:t>Задачи реализации программы:</w:t>
      </w:r>
    </w:p>
    <w:p w:rsidR="005F7F29" w:rsidRPr="005F7F29" w:rsidRDefault="005F7F29" w:rsidP="00C97969">
      <w:pPr>
        <w:numPr>
          <w:ilvl w:val="0"/>
          <w:numId w:val="1"/>
        </w:numPr>
        <w:tabs>
          <w:tab w:val="left" w:pos="709"/>
        </w:tabs>
        <w:autoSpaceDE w:val="0"/>
        <w:autoSpaceDN w:val="0"/>
        <w:adjustRightInd w:val="0"/>
        <w:spacing w:after="0" w:line="360" w:lineRule="auto"/>
        <w:ind w:left="709" w:hanging="709"/>
        <w:contextualSpacing/>
        <w:jc w:val="both"/>
        <w:rPr>
          <w:rFonts w:ascii="Times New Roman" w:eastAsia="Calibri" w:hAnsi="Times New Roman" w:cs="Times New Roman"/>
          <w:bCs/>
          <w:sz w:val="24"/>
          <w:szCs w:val="24"/>
        </w:rPr>
      </w:pPr>
      <w:r w:rsidRPr="005F7F29">
        <w:rPr>
          <w:rFonts w:ascii="Times New Roman" w:eastAsia="Calibri" w:hAnsi="Times New Roman" w:cs="Times New Roman"/>
          <w:bCs/>
          <w:sz w:val="24"/>
          <w:szCs w:val="24"/>
        </w:rPr>
        <w:t>Ознакомить слушателей с современными представлениями и подходами к оказанию паллиативной помощи инкурабельным онкологическим пациентам.</w:t>
      </w:r>
    </w:p>
    <w:p w:rsidR="005F7F29" w:rsidRPr="005F7F29" w:rsidRDefault="005F7F29" w:rsidP="00C97969">
      <w:pPr>
        <w:numPr>
          <w:ilvl w:val="0"/>
          <w:numId w:val="1"/>
        </w:numPr>
        <w:tabs>
          <w:tab w:val="left" w:pos="709"/>
        </w:tabs>
        <w:autoSpaceDE w:val="0"/>
        <w:autoSpaceDN w:val="0"/>
        <w:adjustRightInd w:val="0"/>
        <w:spacing w:after="0" w:line="360" w:lineRule="auto"/>
        <w:ind w:left="709" w:hanging="709"/>
        <w:contextualSpacing/>
        <w:jc w:val="both"/>
        <w:rPr>
          <w:rFonts w:ascii="Times New Roman" w:eastAsia="Calibri" w:hAnsi="Times New Roman" w:cs="Times New Roman"/>
          <w:bCs/>
          <w:sz w:val="24"/>
          <w:szCs w:val="24"/>
        </w:rPr>
      </w:pPr>
      <w:r w:rsidRPr="005F7F29">
        <w:rPr>
          <w:rFonts w:ascii="Times New Roman" w:eastAsia="Calibri" w:hAnsi="Times New Roman" w:cs="Times New Roman"/>
          <w:color w:val="000000"/>
          <w:sz w:val="24"/>
          <w:szCs w:val="24"/>
        </w:rPr>
        <w:t>Обучить практическим навыкам ухода за инкурабельными больными.</w:t>
      </w:r>
    </w:p>
    <w:p w:rsidR="008A6E9B" w:rsidRDefault="005F7F29" w:rsidP="005F7F29">
      <w:pPr>
        <w:tabs>
          <w:tab w:val="left" w:pos="709"/>
        </w:tabs>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pPr>
      <w:r w:rsidRPr="005F7F29">
        <w:rPr>
          <w:rFonts w:ascii="Times New Roman" w:eastAsia="Times New Roman" w:hAnsi="Times New Roman" w:cs="Times New Roman"/>
          <w:bCs/>
          <w:sz w:val="24"/>
          <w:szCs w:val="24"/>
          <w:lang w:eastAsia="ru-RU"/>
        </w:rPr>
        <w:t>ДПП ПК расс</w:t>
      </w:r>
      <w:r w:rsidR="00C97969">
        <w:rPr>
          <w:rFonts w:ascii="Times New Roman" w:eastAsia="Times New Roman" w:hAnsi="Times New Roman" w:cs="Times New Roman"/>
          <w:bCs/>
          <w:sz w:val="24"/>
          <w:szCs w:val="24"/>
          <w:lang w:eastAsia="ru-RU"/>
        </w:rPr>
        <w:t>читана на 18 часов</w:t>
      </w:r>
      <w:r w:rsidRPr="005F7F29">
        <w:rPr>
          <w:rFonts w:ascii="Times New Roman" w:eastAsia="Times New Roman" w:hAnsi="Times New Roman" w:cs="Times New Roman"/>
          <w:bCs/>
          <w:sz w:val="24"/>
          <w:szCs w:val="24"/>
          <w:lang w:eastAsia="ru-RU"/>
        </w:rPr>
        <w:t xml:space="preserve">, из них </w:t>
      </w:r>
      <w:r w:rsidR="00EF46EE">
        <w:rPr>
          <w:rFonts w:ascii="Times New Roman" w:eastAsia="Times New Roman" w:hAnsi="Times New Roman" w:cs="Times New Roman"/>
          <w:bCs/>
          <w:sz w:val="24"/>
          <w:szCs w:val="24"/>
          <w:lang w:eastAsia="ru-RU"/>
        </w:rPr>
        <w:t xml:space="preserve">12 </w:t>
      </w:r>
      <w:proofErr w:type="spellStart"/>
      <w:r w:rsidR="00EF46EE">
        <w:rPr>
          <w:rFonts w:ascii="Times New Roman" w:eastAsia="Times New Roman" w:hAnsi="Times New Roman" w:cs="Times New Roman"/>
          <w:bCs/>
          <w:sz w:val="24"/>
          <w:szCs w:val="24"/>
          <w:lang w:eastAsia="ru-RU"/>
        </w:rPr>
        <w:t>часов</w:t>
      </w:r>
      <w:r w:rsidR="00E13633">
        <w:rPr>
          <w:rFonts w:ascii="Times New Roman" w:eastAsia="Times New Roman" w:hAnsi="Times New Roman" w:cs="Times New Roman"/>
          <w:bCs/>
          <w:sz w:val="24"/>
          <w:szCs w:val="24"/>
          <w:lang w:eastAsia="ru-RU"/>
        </w:rPr>
        <w:t>семинарско</w:t>
      </w:r>
      <w:proofErr w:type="spellEnd"/>
      <w:r w:rsidR="00E13633">
        <w:rPr>
          <w:rFonts w:ascii="Times New Roman" w:eastAsia="Times New Roman" w:hAnsi="Times New Roman" w:cs="Times New Roman"/>
          <w:bCs/>
          <w:sz w:val="24"/>
          <w:szCs w:val="24"/>
          <w:lang w:eastAsia="ru-RU"/>
        </w:rPr>
        <w:t xml:space="preserve"> практических занятий</w:t>
      </w:r>
      <w:r w:rsidRPr="005F7F29">
        <w:rPr>
          <w:rFonts w:ascii="Times New Roman" w:eastAsia="Times New Roman" w:hAnsi="Times New Roman" w:cs="Times New Roman"/>
          <w:bCs/>
          <w:sz w:val="24"/>
          <w:szCs w:val="24"/>
          <w:lang w:eastAsia="ru-RU"/>
        </w:rPr>
        <w:t xml:space="preserve"> и 4 часов симуляционный тренинг «Технология парентерального, в/в введения обезболивающего лекарственного средства </w:t>
      </w:r>
      <w:proofErr w:type="spellStart"/>
      <w:r w:rsidRPr="005F7F29">
        <w:rPr>
          <w:rFonts w:ascii="Times New Roman" w:eastAsia="Times New Roman" w:hAnsi="Times New Roman" w:cs="Times New Roman"/>
          <w:bCs/>
          <w:sz w:val="24"/>
          <w:szCs w:val="24"/>
          <w:lang w:eastAsia="ru-RU"/>
        </w:rPr>
        <w:t>инкурабельному</w:t>
      </w:r>
      <w:proofErr w:type="spellEnd"/>
      <w:r w:rsidRPr="005F7F29">
        <w:rPr>
          <w:rFonts w:ascii="Times New Roman" w:eastAsia="Times New Roman" w:hAnsi="Times New Roman" w:cs="Times New Roman"/>
          <w:bCs/>
          <w:sz w:val="24"/>
          <w:szCs w:val="24"/>
          <w:lang w:eastAsia="ru-RU"/>
        </w:rPr>
        <w:t xml:space="preserve"> пациенту», 2 часа – итогов</w:t>
      </w:r>
      <w:r w:rsidR="00E13633">
        <w:rPr>
          <w:rFonts w:ascii="Times New Roman" w:eastAsia="Times New Roman" w:hAnsi="Times New Roman" w:cs="Times New Roman"/>
          <w:bCs/>
          <w:sz w:val="24"/>
          <w:szCs w:val="24"/>
          <w:lang w:eastAsia="ru-RU"/>
        </w:rPr>
        <w:t>ой</w:t>
      </w:r>
      <w:r w:rsidRPr="005F7F29">
        <w:rPr>
          <w:rFonts w:ascii="Times New Roman" w:eastAsia="Times New Roman" w:hAnsi="Times New Roman" w:cs="Times New Roman"/>
          <w:bCs/>
          <w:sz w:val="24"/>
          <w:szCs w:val="24"/>
          <w:lang w:eastAsia="ru-RU"/>
        </w:rPr>
        <w:t xml:space="preserve"> аттестаци</w:t>
      </w:r>
      <w:r w:rsidR="00E13633">
        <w:rPr>
          <w:rFonts w:ascii="Times New Roman" w:eastAsia="Times New Roman" w:hAnsi="Times New Roman" w:cs="Times New Roman"/>
          <w:bCs/>
          <w:sz w:val="24"/>
          <w:szCs w:val="24"/>
          <w:lang w:eastAsia="ru-RU"/>
        </w:rPr>
        <w:t>и</w:t>
      </w:r>
      <w:r w:rsidRPr="005F7F29">
        <w:rPr>
          <w:rFonts w:ascii="Times New Roman" w:eastAsia="Times New Roman" w:hAnsi="Times New Roman" w:cs="Times New Roman"/>
          <w:bCs/>
          <w:sz w:val="24"/>
          <w:szCs w:val="24"/>
          <w:lang w:eastAsia="ru-RU"/>
        </w:rPr>
        <w:t>.</w:t>
      </w:r>
    </w:p>
    <w:p w:rsidR="005F7F29" w:rsidRPr="005F7F29" w:rsidRDefault="005F7F29" w:rsidP="005F7F29">
      <w:pPr>
        <w:tabs>
          <w:tab w:val="left" w:pos="6112"/>
        </w:tabs>
        <w:spacing w:after="0" w:line="360" w:lineRule="auto"/>
        <w:ind w:firstLine="680"/>
        <w:jc w:val="both"/>
        <w:rPr>
          <w:rFonts w:ascii="Times New Roman" w:eastAsia="Times New Roman" w:hAnsi="Times New Roman" w:cs="Times New Roman"/>
          <w:sz w:val="24"/>
          <w:szCs w:val="24"/>
          <w:lang w:eastAsia="ru-RU"/>
        </w:rPr>
      </w:pPr>
      <w:r w:rsidRPr="005F7F29">
        <w:rPr>
          <w:rFonts w:ascii="Times New Roman" w:eastAsia="Times New Roman" w:hAnsi="Times New Roman" w:cs="Times New Roman"/>
          <w:sz w:val="24"/>
          <w:szCs w:val="24"/>
          <w:lang w:eastAsia="ru-RU"/>
        </w:rPr>
        <w:t>При прохождении ДП ПК «Уход за инкурабельным пациентом в повседневной практике среднего медицинского работника»</w:t>
      </w:r>
      <w:r w:rsidRPr="005F7F29">
        <w:rPr>
          <w:rFonts w:ascii="Times New Roman" w:eastAsia="Times New Roman" w:hAnsi="Times New Roman" w:cs="Times New Roman"/>
          <w:color w:val="000000"/>
          <w:sz w:val="24"/>
          <w:szCs w:val="24"/>
          <w:lang w:eastAsia="ru-RU"/>
        </w:rPr>
        <w:t xml:space="preserve"> отрабатывается в первую очередь </w:t>
      </w:r>
      <w:r w:rsidRPr="005F7F29">
        <w:rPr>
          <w:rFonts w:ascii="Times New Roman" w:eastAsia="Times New Roman" w:hAnsi="Times New Roman" w:cs="Times New Roman"/>
          <w:b/>
          <w:color w:val="000000"/>
          <w:sz w:val="24"/>
          <w:szCs w:val="24"/>
          <w:lang w:eastAsia="ru-RU"/>
        </w:rPr>
        <w:t>трудовая функция</w:t>
      </w:r>
      <w:r w:rsidRPr="005F7F29">
        <w:rPr>
          <w:rFonts w:ascii="Times New Roman" w:eastAsia="Times New Roman" w:hAnsi="Times New Roman" w:cs="Times New Roman"/>
          <w:color w:val="000000"/>
          <w:sz w:val="24"/>
          <w:szCs w:val="24"/>
          <w:lang w:eastAsia="ru-RU"/>
        </w:rPr>
        <w:t xml:space="preserve"> Оказание доврачебной медицинской помощи, осуществление сестринского ухода и наблюдения за пациентами при заболеваниях, состояниях, отравлениях и травмах.</w:t>
      </w:r>
    </w:p>
    <w:p w:rsidR="005F7F29" w:rsidRPr="005F7F29" w:rsidRDefault="00C97969" w:rsidP="005F7F29">
      <w:pPr>
        <w:tabs>
          <w:tab w:val="left" w:pos="6112"/>
        </w:tabs>
        <w:spacing w:after="0" w:line="360" w:lineRule="auto"/>
        <w:ind w:firstLine="680"/>
        <w:jc w:val="both"/>
        <w:rPr>
          <w:rFonts w:ascii="Times New Roman" w:eastAsia="Times New Roman" w:hAnsi="Times New Roman" w:cs="Times New Roman"/>
          <w:b/>
          <w:sz w:val="24"/>
          <w:szCs w:val="24"/>
          <w:lang w:eastAsia="ru-RU"/>
        </w:rPr>
      </w:pPr>
      <w:r w:rsidRPr="00C97969">
        <w:rPr>
          <w:rFonts w:ascii="Times New Roman" w:eastAsia="Times New Roman" w:hAnsi="Times New Roman" w:cs="Times New Roman"/>
          <w:sz w:val="24"/>
          <w:szCs w:val="24"/>
          <w:lang w:eastAsia="ru-RU"/>
        </w:rPr>
        <w:t>и следующие</w:t>
      </w:r>
      <w:r>
        <w:rPr>
          <w:rFonts w:ascii="Times New Roman" w:eastAsia="Times New Roman" w:hAnsi="Times New Roman" w:cs="Times New Roman"/>
          <w:b/>
          <w:sz w:val="24"/>
          <w:szCs w:val="24"/>
          <w:lang w:eastAsia="ru-RU"/>
        </w:rPr>
        <w:t xml:space="preserve"> т</w:t>
      </w:r>
      <w:r w:rsidR="005F7F29" w:rsidRPr="005F7F29">
        <w:rPr>
          <w:rFonts w:ascii="Times New Roman" w:eastAsia="Times New Roman" w:hAnsi="Times New Roman" w:cs="Times New Roman"/>
          <w:b/>
          <w:sz w:val="24"/>
          <w:szCs w:val="24"/>
          <w:lang w:eastAsia="ru-RU"/>
        </w:rPr>
        <w:t xml:space="preserve">рудовые действия: </w:t>
      </w:r>
    </w:p>
    <w:p w:rsidR="005F7F29" w:rsidRPr="005F7F29" w:rsidRDefault="005F7F29" w:rsidP="005F7F29">
      <w:pPr>
        <w:numPr>
          <w:ilvl w:val="0"/>
          <w:numId w:val="3"/>
        </w:numPr>
        <w:tabs>
          <w:tab w:val="left" w:pos="6112"/>
        </w:tabs>
        <w:spacing w:after="0" w:line="360" w:lineRule="auto"/>
        <w:ind w:left="993"/>
        <w:contextualSpacing/>
        <w:jc w:val="both"/>
        <w:rPr>
          <w:rFonts w:ascii="Times New Roman" w:eastAsia="Calibri" w:hAnsi="Times New Roman" w:cs="Times New Roman"/>
          <w:b/>
          <w:sz w:val="24"/>
          <w:szCs w:val="24"/>
        </w:rPr>
      </w:pPr>
      <w:r w:rsidRPr="005F7F29">
        <w:rPr>
          <w:rFonts w:ascii="Times New Roman" w:eastAsia="Calibri" w:hAnsi="Times New Roman" w:cs="Times New Roman"/>
          <w:sz w:val="24"/>
          <w:szCs w:val="24"/>
        </w:rPr>
        <w:t>Осуществление сестринского ухода за пациентами в терминальной стадии болезни.</w:t>
      </w:r>
      <w:r w:rsidRPr="005F7F29">
        <w:rPr>
          <w:rFonts w:ascii="Times New Roman" w:eastAsia="Calibri" w:hAnsi="Times New Roman" w:cs="Times New Roman"/>
          <w:b/>
          <w:sz w:val="24"/>
          <w:szCs w:val="24"/>
        </w:rPr>
        <w:t xml:space="preserve"> </w:t>
      </w:r>
    </w:p>
    <w:p w:rsidR="005F7F29" w:rsidRPr="005F7F29" w:rsidRDefault="005F7F29" w:rsidP="005F7F29">
      <w:pPr>
        <w:numPr>
          <w:ilvl w:val="0"/>
          <w:numId w:val="3"/>
        </w:numPr>
        <w:tabs>
          <w:tab w:val="left" w:pos="6112"/>
        </w:tabs>
        <w:spacing w:after="0" w:line="360" w:lineRule="auto"/>
        <w:ind w:left="993"/>
        <w:contextualSpacing/>
        <w:jc w:val="both"/>
        <w:rPr>
          <w:rFonts w:ascii="Times New Roman" w:eastAsia="Calibri" w:hAnsi="Times New Roman" w:cs="Times New Roman"/>
          <w:sz w:val="24"/>
          <w:szCs w:val="24"/>
        </w:rPr>
      </w:pPr>
      <w:r w:rsidRPr="005F7F29">
        <w:rPr>
          <w:rFonts w:ascii="Times New Roman" w:eastAsia="Calibri" w:hAnsi="Times New Roman" w:cs="Times New Roman"/>
          <w:sz w:val="24"/>
          <w:szCs w:val="24"/>
        </w:rPr>
        <w:t>Оказание психологической поддержки пациентам в терминальной стадии болезни и родственникам.</w:t>
      </w:r>
    </w:p>
    <w:p w:rsidR="005F7F29" w:rsidRPr="005F7F29" w:rsidRDefault="005F7F29" w:rsidP="005F7F29">
      <w:pPr>
        <w:numPr>
          <w:ilvl w:val="0"/>
          <w:numId w:val="3"/>
        </w:numPr>
        <w:tabs>
          <w:tab w:val="left" w:pos="6112"/>
        </w:tabs>
        <w:spacing w:after="0" w:line="360" w:lineRule="auto"/>
        <w:ind w:left="993"/>
        <w:contextualSpacing/>
        <w:jc w:val="both"/>
        <w:rPr>
          <w:rFonts w:ascii="Times New Roman" w:eastAsia="Calibri" w:hAnsi="Times New Roman" w:cs="Times New Roman"/>
          <w:sz w:val="24"/>
          <w:szCs w:val="24"/>
        </w:rPr>
      </w:pPr>
      <w:r w:rsidRPr="005F7F29">
        <w:rPr>
          <w:rFonts w:ascii="Times New Roman" w:eastAsia="Calibri" w:hAnsi="Times New Roman" w:cs="Times New Roman"/>
          <w:sz w:val="24"/>
          <w:szCs w:val="24"/>
        </w:rPr>
        <w:t>Консультирование и обучение пациентов и их родственников по вопросам ухода и самоухода.</w:t>
      </w:r>
    </w:p>
    <w:p w:rsidR="005F7F29" w:rsidRPr="005F7F29" w:rsidRDefault="005F7F29" w:rsidP="005F7F29">
      <w:pPr>
        <w:numPr>
          <w:ilvl w:val="0"/>
          <w:numId w:val="3"/>
        </w:numPr>
        <w:tabs>
          <w:tab w:val="left" w:pos="6112"/>
        </w:tabs>
        <w:spacing w:after="0" w:line="360" w:lineRule="auto"/>
        <w:ind w:left="993"/>
        <w:contextualSpacing/>
        <w:jc w:val="both"/>
        <w:rPr>
          <w:rFonts w:ascii="Times New Roman" w:eastAsia="Calibri" w:hAnsi="Times New Roman" w:cs="Times New Roman"/>
          <w:sz w:val="24"/>
          <w:szCs w:val="24"/>
        </w:rPr>
      </w:pPr>
      <w:r w:rsidRPr="005F7F29">
        <w:rPr>
          <w:rFonts w:ascii="Times New Roman" w:eastAsia="Calibri" w:hAnsi="Times New Roman" w:cs="Times New Roman"/>
          <w:sz w:val="24"/>
          <w:szCs w:val="24"/>
        </w:rPr>
        <w:t>Проведение оценки интенсивности боли и тягостных для пациента симптомов, определение и документирование невербальных признаков боли у пациента.</w:t>
      </w:r>
    </w:p>
    <w:p w:rsidR="005F7F29" w:rsidRPr="005F7F29" w:rsidRDefault="005F7F29" w:rsidP="005F7F29">
      <w:pPr>
        <w:numPr>
          <w:ilvl w:val="0"/>
          <w:numId w:val="3"/>
        </w:numPr>
        <w:tabs>
          <w:tab w:val="left" w:pos="6112"/>
        </w:tabs>
        <w:spacing w:after="0" w:line="360" w:lineRule="auto"/>
        <w:ind w:left="993"/>
        <w:contextualSpacing/>
        <w:jc w:val="both"/>
        <w:rPr>
          <w:rFonts w:ascii="Times New Roman" w:eastAsia="Calibri" w:hAnsi="Times New Roman" w:cs="Times New Roman"/>
          <w:sz w:val="24"/>
          <w:szCs w:val="24"/>
        </w:rPr>
      </w:pPr>
      <w:r w:rsidRPr="005F7F29">
        <w:rPr>
          <w:rFonts w:ascii="Times New Roman" w:eastAsia="Calibri" w:hAnsi="Times New Roman" w:cs="Times New Roman"/>
          <w:sz w:val="24"/>
          <w:szCs w:val="24"/>
        </w:rPr>
        <w:t>Проведение динамического наблюдения за состоянием пациента по показателям жизнедеятельности, информирование врача.</w:t>
      </w:r>
    </w:p>
    <w:p w:rsidR="005F7F29" w:rsidRPr="005F7F29" w:rsidRDefault="005F7F29" w:rsidP="005F7F29">
      <w:pPr>
        <w:tabs>
          <w:tab w:val="left" w:pos="6112"/>
        </w:tabs>
        <w:spacing w:after="0" w:line="360" w:lineRule="auto"/>
        <w:ind w:firstLine="680"/>
        <w:jc w:val="both"/>
        <w:rPr>
          <w:rFonts w:ascii="Times New Roman" w:eastAsia="Times New Roman" w:hAnsi="Times New Roman" w:cs="Times New Roman"/>
          <w:sz w:val="24"/>
          <w:szCs w:val="24"/>
          <w:lang w:eastAsia="ru-RU"/>
        </w:rPr>
      </w:pPr>
      <w:r w:rsidRPr="005F7F29">
        <w:rPr>
          <w:rFonts w:ascii="Times New Roman" w:eastAsia="Times New Roman" w:hAnsi="Times New Roman" w:cs="Times New Roman"/>
          <w:sz w:val="24"/>
          <w:szCs w:val="24"/>
          <w:lang w:eastAsia="ru-RU"/>
        </w:rPr>
        <w:t xml:space="preserve">Происходит совершенствование основной </w:t>
      </w:r>
      <w:r w:rsidRPr="005F7F29">
        <w:rPr>
          <w:rFonts w:ascii="Times New Roman" w:eastAsia="Times New Roman" w:hAnsi="Times New Roman" w:cs="Times New Roman"/>
          <w:b/>
          <w:sz w:val="24"/>
          <w:szCs w:val="24"/>
          <w:lang w:eastAsia="ru-RU"/>
        </w:rPr>
        <w:t>профессиональной компетенции</w:t>
      </w:r>
      <w:r w:rsidRPr="005F7F29">
        <w:rPr>
          <w:rFonts w:ascii="Times New Roman" w:eastAsia="Times New Roman" w:hAnsi="Times New Roman" w:cs="Times New Roman"/>
          <w:sz w:val="24"/>
          <w:szCs w:val="24"/>
          <w:lang w:eastAsia="ru-RU"/>
        </w:rPr>
        <w:t>:</w:t>
      </w:r>
    </w:p>
    <w:p w:rsidR="005F7F29" w:rsidRPr="005F7F29" w:rsidRDefault="005F7F29" w:rsidP="005F7F29">
      <w:pPr>
        <w:numPr>
          <w:ilvl w:val="0"/>
          <w:numId w:val="2"/>
        </w:numPr>
        <w:shd w:val="clear" w:color="auto" w:fill="FFFFFF"/>
        <w:spacing w:after="0" w:line="360" w:lineRule="auto"/>
        <w:ind w:right="5"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9"/>
          <w:sz w:val="24"/>
          <w:szCs w:val="24"/>
        </w:rPr>
        <w:lastRenderedPageBreak/>
        <w:t>Оказывать паллиативную помощь</w:t>
      </w:r>
    </w:p>
    <w:p w:rsidR="005F7F29" w:rsidRPr="005F7F29" w:rsidRDefault="005F7F29" w:rsidP="005F7F29">
      <w:pPr>
        <w:spacing w:after="0" w:line="360" w:lineRule="auto"/>
        <w:ind w:right="450" w:firstLine="709"/>
        <w:jc w:val="both"/>
        <w:rPr>
          <w:rFonts w:ascii="Times New Roman" w:eastAsia="Times New Roman" w:hAnsi="Times New Roman" w:cs="Times New Roman"/>
          <w:color w:val="000000"/>
          <w:sz w:val="24"/>
          <w:szCs w:val="24"/>
          <w:lang w:eastAsia="ru-RU"/>
        </w:rPr>
      </w:pPr>
      <w:r w:rsidRPr="005F7F29">
        <w:rPr>
          <w:rFonts w:ascii="Times New Roman" w:eastAsia="Times New Roman" w:hAnsi="Times New Roman" w:cs="Times New Roman"/>
          <w:color w:val="000000"/>
          <w:sz w:val="24"/>
          <w:szCs w:val="24"/>
          <w:lang w:eastAsia="ru-RU"/>
        </w:rPr>
        <w:t xml:space="preserve">И затрагивает совершенствование следующих </w:t>
      </w:r>
      <w:r w:rsidRPr="005F7F29">
        <w:rPr>
          <w:rFonts w:ascii="Times New Roman" w:eastAsia="Times New Roman" w:hAnsi="Times New Roman" w:cs="Times New Roman"/>
          <w:b/>
          <w:color w:val="000000"/>
          <w:sz w:val="24"/>
          <w:szCs w:val="24"/>
          <w:lang w:eastAsia="ru-RU"/>
        </w:rPr>
        <w:t>профессиональных компетенций</w:t>
      </w:r>
      <w:r w:rsidRPr="005F7F29">
        <w:rPr>
          <w:rFonts w:ascii="Times New Roman" w:eastAsia="Times New Roman" w:hAnsi="Times New Roman" w:cs="Times New Roman"/>
          <w:color w:val="000000"/>
          <w:sz w:val="24"/>
          <w:szCs w:val="24"/>
          <w:lang w:eastAsia="ru-RU"/>
        </w:rPr>
        <w:t>:</w:t>
      </w:r>
    </w:p>
    <w:p w:rsidR="005F7F29" w:rsidRPr="005F7F29" w:rsidRDefault="005F7F29" w:rsidP="005F7F29">
      <w:pPr>
        <w:numPr>
          <w:ilvl w:val="0"/>
          <w:numId w:val="2"/>
        </w:numPr>
        <w:shd w:val="clear" w:color="auto" w:fill="FFFFFF"/>
        <w:spacing w:after="0" w:line="360" w:lineRule="auto"/>
        <w:ind w:right="5"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9"/>
          <w:sz w:val="24"/>
          <w:szCs w:val="24"/>
        </w:rPr>
        <w:t xml:space="preserve">Применять медикаментозные средства в соответствии </w:t>
      </w:r>
      <w:r w:rsidRPr="005F7F29">
        <w:rPr>
          <w:rFonts w:ascii="Times New Roman" w:eastAsia="Calibri" w:hAnsi="Times New Roman" w:cs="Times New Roman"/>
          <w:color w:val="000000"/>
          <w:spacing w:val="-7"/>
          <w:sz w:val="24"/>
          <w:szCs w:val="24"/>
        </w:rPr>
        <w:t>с правилами их использования.</w:t>
      </w:r>
    </w:p>
    <w:p w:rsidR="005F7F29" w:rsidRPr="005F7F29" w:rsidRDefault="005F7F29" w:rsidP="005F7F29">
      <w:pPr>
        <w:numPr>
          <w:ilvl w:val="0"/>
          <w:numId w:val="2"/>
        </w:numPr>
        <w:shd w:val="clear" w:color="auto" w:fill="FFFFFF"/>
        <w:spacing w:after="0" w:line="360" w:lineRule="auto"/>
        <w:ind w:right="5"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8"/>
          <w:sz w:val="24"/>
          <w:szCs w:val="24"/>
        </w:rPr>
        <w:t xml:space="preserve">Соблюдать правила использования аппаратуры, оборудования </w:t>
      </w:r>
      <w:r w:rsidRPr="005F7F29">
        <w:rPr>
          <w:rFonts w:ascii="Times New Roman" w:eastAsia="Calibri" w:hAnsi="Times New Roman" w:cs="Times New Roman"/>
          <w:color w:val="000000"/>
          <w:spacing w:val="-5"/>
          <w:sz w:val="24"/>
          <w:szCs w:val="24"/>
        </w:rPr>
        <w:t>и изделий медицинского назначения в ходе медицинских манипуляций</w:t>
      </w:r>
      <w:r w:rsidRPr="005F7F29">
        <w:rPr>
          <w:rFonts w:ascii="Times New Roman" w:eastAsia="Calibri" w:hAnsi="Times New Roman" w:cs="Times New Roman"/>
          <w:color w:val="000000"/>
          <w:spacing w:val="-7"/>
          <w:sz w:val="24"/>
          <w:szCs w:val="24"/>
        </w:rPr>
        <w:t>.</w:t>
      </w:r>
    </w:p>
    <w:p w:rsidR="005F7F29" w:rsidRPr="005F7F29" w:rsidRDefault="005F7F29" w:rsidP="005F7F29">
      <w:pPr>
        <w:numPr>
          <w:ilvl w:val="0"/>
          <w:numId w:val="2"/>
        </w:numPr>
        <w:shd w:val="clear" w:color="auto" w:fill="FFFFFF"/>
        <w:spacing w:after="0" w:line="360" w:lineRule="auto"/>
        <w:ind w:right="5"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5"/>
          <w:sz w:val="24"/>
          <w:szCs w:val="24"/>
        </w:rPr>
        <w:t xml:space="preserve">Участвовать в проведении профилактики инфекционных и </w:t>
      </w:r>
      <w:r w:rsidRPr="005F7F29">
        <w:rPr>
          <w:rFonts w:ascii="Times New Roman" w:eastAsia="Calibri" w:hAnsi="Times New Roman" w:cs="Times New Roman"/>
          <w:color w:val="000000"/>
          <w:spacing w:val="-7"/>
          <w:sz w:val="24"/>
          <w:szCs w:val="24"/>
        </w:rPr>
        <w:t>неинфекционных заболеваний.</w:t>
      </w:r>
    </w:p>
    <w:p w:rsidR="005F7F29" w:rsidRPr="005F7F29" w:rsidRDefault="005F7F29" w:rsidP="005F7F29">
      <w:pPr>
        <w:numPr>
          <w:ilvl w:val="0"/>
          <w:numId w:val="2"/>
        </w:numPr>
        <w:shd w:val="clear" w:color="auto" w:fill="FFFFFF"/>
        <w:spacing w:after="0" w:line="360" w:lineRule="auto"/>
        <w:ind w:right="14"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6"/>
          <w:sz w:val="24"/>
          <w:szCs w:val="24"/>
        </w:rPr>
        <w:t xml:space="preserve">Представлять информацию в понятном для пациента и его родственников виде, </w:t>
      </w:r>
      <w:r w:rsidRPr="005F7F29">
        <w:rPr>
          <w:rFonts w:ascii="Times New Roman" w:eastAsia="Calibri" w:hAnsi="Times New Roman" w:cs="Times New Roman"/>
          <w:color w:val="000000"/>
          <w:spacing w:val="-7"/>
          <w:sz w:val="24"/>
          <w:szCs w:val="24"/>
        </w:rPr>
        <w:t>объяснять ему суть вмешательств.</w:t>
      </w:r>
    </w:p>
    <w:p w:rsidR="005F7F29" w:rsidRPr="005F7F29" w:rsidRDefault="005F7F29" w:rsidP="005F7F29">
      <w:pPr>
        <w:numPr>
          <w:ilvl w:val="0"/>
          <w:numId w:val="2"/>
        </w:numPr>
        <w:shd w:val="clear" w:color="auto" w:fill="FFFFFF"/>
        <w:spacing w:after="0" w:line="360" w:lineRule="auto"/>
        <w:ind w:right="14"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5"/>
          <w:sz w:val="24"/>
          <w:szCs w:val="24"/>
        </w:rPr>
        <w:t xml:space="preserve">Осуществлять медицинские вмешательства, </w:t>
      </w:r>
      <w:r w:rsidRPr="005F7F29">
        <w:rPr>
          <w:rFonts w:ascii="Times New Roman" w:eastAsia="Calibri" w:hAnsi="Times New Roman" w:cs="Times New Roman"/>
          <w:color w:val="000000"/>
          <w:spacing w:val="-6"/>
          <w:sz w:val="24"/>
          <w:szCs w:val="24"/>
        </w:rPr>
        <w:t>взаимодействуя с участниками лечебного процесса.</w:t>
      </w:r>
    </w:p>
    <w:p w:rsidR="005F7F29" w:rsidRPr="005F7F29" w:rsidRDefault="005F7F29" w:rsidP="005F7F29">
      <w:pPr>
        <w:numPr>
          <w:ilvl w:val="0"/>
          <w:numId w:val="2"/>
        </w:numPr>
        <w:shd w:val="clear" w:color="auto" w:fill="FFFFFF"/>
        <w:spacing w:after="0" w:line="360" w:lineRule="auto"/>
        <w:ind w:firstLine="851"/>
        <w:contextualSpacing/>
        <w:jc w:val="both"/>
        <w:rPr>
          <w:rFonts w:ascii="Times New Roman" w:eastAsia="Calibri" w:hAnsi="Times New Roman" w:cs="Times New Roman"/>
          <w:sz w:val="24"/>
          <w:szCs w:val="24"/>
        </w:rPr>
      </w:pPr>
      <w:r w:rsidRPr="005F7F29">
        <w:rPr>
          <w:rFonts w:ascii="Times New Roman" w:eastAsia="Calibri" w:hAnsi="Times New Roman" w:cs="Times New Roman"/>
          <w:color w:val="000000"/>
          <w:spacing w:val="-6"/>
          <w:sz w:val="24"/>
          <w:szCs w:val="24"/>
        </w:rPr>
        <w:t xml:space="preserve">Сотрудничать с взаимодействующими организациями и </w:t>
      </w:r>
      <w:r w:rsidRPr="005F7F29">
        <w:rPr>
          <w:rFonts w:ascii="Times New Roman" w:eastAsia="Calibri" w:hAnsi="Times New Roman" w:cs="Times New Roman"/>
          <w:color w:val="000000"/>
          <w:spacing w:val="-10"/>
          <w:sz w:val="24"/>
          <w:szCs w:val="24"/>
        </w:rPr>
        <w:t>службами.</w:t>
      </w:r>
    </w:p>
    <w:p w:rsidR="005F7F29" w:rsidRPr="00EF46EE" w:rsidRDefault="005F7F29" w:rsidP="005F7F29">
      <w:pPr>
        <w:tabs>
          <w:tab w:val="left" w:pos="709"/>
        </w:tabs>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pPr>
      <w:r w:rsidRPr="00EF46EE">
        <w:rPr>
          <w:rFonts w:ascii="Times New Roman" w:eastAsia="Times New Roman" w:hAnsi="Times New Roman" w:cs="Times New Roman"/>
          <w:bCs/>
          <w:sz w:val="24"/>
          <w:szCs w:val="24"/>
          <w:lang w:eastAsia="ru-RU"/>
        </w:rPr>
        <w:t xml:space="preserve">Форма обучения: </w:t>
      </w:r>
      <w:r w:rsidR="00EF46EE" w:rsidRPr="00EF46EE">
        <w:rPr>
          <w:rFonts w:ascii="Times New Roman" w:eastAsia="Times New Roman" w:hAnsi="Times New Roman" w:cs="Times New Roman"/>
          <w:bCs/>
          <w:sz w:val="24"/>
          <w:szCs w:val="24"/>
          <w:lang w:eastAsia="ru-RU"/>
        </w:rPr>
        <w:t>очн</w:t>
      </w:r>
      <w:r w:rsidR="00E13633">
        <w:rPr>
          <w:rFonts w:ascii="Times New Roman" w:eastAsia="Times New Roman" w:hAnsi="Times New Roman" w:cs="Times New Roman"/>
          <w:bCs/>
          <w:sz w:val="24"/>
          <w:szCs w:val="24"/>
          <w:lang w:eastAsia="ru-RU"/>
        </w:rPr>
        <w:t>ая</w:t>
      </w:r>
      <w:r w:rsidR="00EF46EE" w:rsidRPr="00EF46EE">
        <w:rPr>
          <w:rFonts w:ascii="Times New Roman" w:eastAsia="Times New Roman" w:hAnsi="Times New Roman" w:cs="Times New Roman"/>
          <w:bCs/>
          <w:sz w:val="24"/>
          <w:szCs w:val="24"/>
          <w:lang w:eastAsia="ru-RU"/>
        </w:rPr>
        <w:t>.</w:t>
      </w:r>
    </w:p>
    <w:p w:rsidR="005F7F29" w:rsidRPr="005F7F29" w:rsidRDefault="005F7F29" w:rsidP="005F7F29">
      <w:pPr>
        <w:spacing w:after="0" w:line="360" w:lineRule="auto"/>
        <w:ind w:right="-2" w:firstLine="851"/>
        <w:jc w:val="both"/>
        <w:rPr>
          <w:rFonts w:ascii="Times New Roman" w:eastAsia="Times New Roman" w:hAnsi="Times New Roman" w:cs="Times New Roman"/>
          <w:color w:val="000000"/>
          <w:sz w:val="24"/>
          <w:szCs w:val="24"/>
          <w:lang w:eastAsia="ru-RU"/>
        </w:rPr>
      </w:pPr>
      <w:r w:rsidRPr="005F7F29">
        <w:rPr>
          <w:rFonts w:ascii="Times New Roman" w:eastAsia="Times New Roman" w:hAnsi="Times New Roman" w:cs="Times New Roman"/>
          <w:color w:val="000000"/>
          <w:sz w:val="24"/>
          <w:szCs w:val="24"/>
          <w:lang w:eastAsia="ru-RU"/>
        </w:rPr>
        <w:t xml:space="preserve">Итоговая аттестация проводится в виде тестового контроля и сдачи зачетной манипуляции </w:t>
      </w:r>
      <w:r w:rsidRPr="005F7F29">
        <w:rPr>
          <w:rFonts w:ascii="Times New Roman" w:eastAsia="Times New Roman" w:hAnsi="Times New Roman" w:cs="Times New Roman"/>
          <w:bCs/>
          <w:color w:val="000000"/>
          <w:sz w:val="24"/>
          <w:szCs w:val="24"/>
          <w:lang w:eastAsia="ru-RU"/>
        </w:rPr>
        <w:t>«Технология парентерального, в/</w:t>
      </w:r>
      <w:proofErr w:type="gramStart"/>
      <w:r w:rsidRPr="005F7F29">
        <w:rPr>
          <w:rFonts w:ascii="Times New Roman" w:eastAsia="Times New Roman" w:hAnsi="Times New Roman" w:cs="Times New Roman"/>
          <w:bCs/>
          <w:color w:val="000000"/>
          <w:sz w:val="24"/>
          <w:szCs w:val="24"/>
          <w:lang w:eastAsia="ru-RU"/>
        </w:rPr>
        <w:t>в</w:t>
      </w:r>
      <w:proofErr w:type="gramEnd"/>
      <w:r w:rsidRPr="005F7F29">
        <w:rPr>
          <w:rFonts w:ascii="Times New Roman" w:eastAsia="Times New Roman" w:hAnsi="Times New Roman" w:cs="Times New Roman"/>
          <w:bCs/>
          <w:color w:val="000000"/>
          <w:sz w:val="24"/>
          <w:szCs w:val="24"/>
          <w:lang w:eastAsia="ru-RU"/>
        </w:rPr>
        <w:t xml:space="preserve"> введения обезболивающего лекарственного средства </w:t>
      </w:r>
      <w:proofErr w:type="spellStart"/>
      <w:r w:rsidRPr="005F7F29">
        <w:rPr>
          <w:rFonts w:ascii="Times New Roman" w:eastAsia="Times New Roman" w:hAnsi="Times New Roman" w:cs="Times New Roman"/>
          <w:bCs/>
          <w:color w:val="000000"/>
          <w:sz w:val="24"/>
          <w:szCs w:val="24"/>
          <w:lang w:eastAsia="ru-RU"/>
        </w:rPr>
        <w:t>инкурабельному</w:t>
      </w:r>
      <w:proofErr w:type="spellEnd"/>
      <w:r w:rsidRPr="005F7F29">
        <w:rPr>
          <w:rFonts w:ascii="Times New Roman" w:eastAsia="Times New Roman" w:hAnsi="Times New Roman" w:cs="Times New Roman"/>
          <w:bCs/>
          <w:color w:val="000000"/>
          <w:sz w:val="24"/>
          <w:szCs w:val="24"/>
          <w:lang w:eastAsia="ru-RU"/>
        </w:rPr>
        <w:t xml:space="preserve"> пациенту»</w:t>
      </w:r>
      <w:r w:rsidRPr="005F7F29">
        <w:rPr>
          <w:rFonts w:ascii="Times New Roman" w:eastAsia="Times New Roman" w:hAnsi="Times New Roman" w:cs="Times New Roman"/>
          <w:color w:val="000000"/>
          <w:sz w:val="24"/>
          <w:szCs w:val="24"/>
          <w:lang w:eastAsia="ru-RU"/>
        </w:rPr>
        <w:t>.</w:t>
      </w:r>
    </w:p>
    <w:p w:rsidR="001727A2" w:rsidRDefault="001727A2" w:rsidP="005F7F29">
      <w:pPr>
        <w:tabs>
          <w:tab w:val="left" w:pos="709"/>
        </w:tabs>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sectPr w:rsidR="001727A2" w:rsidSect="00F35A6C">
          <w:pgSz w:w="11906" w:h="16838"/>
          <w:pgMar w:top="1134" w:right="850" w:bottom="1134" w:left="1701" w:header="708" w:footer="708" w:gutter="0"/>
          <w:cols w:space="708"/>
          <w:docGrid w:linePitch="360"/>
        </w:sectPr>
      </w:pPr>
      <w:bookmarkStart w:id="0" w:name="_GoBack"/>
      <w:bookmarkEnd w:id="0"/>
    </w:p>
    <w:p w:rsidR="005F7F29" w:rsidRDefault="005F7F29" w:rsidP="005F7F29">
      <w:pPr>
        <w:tabs>
          <w:tab w:val="left" w:pos="709"/>
        </w:tabs>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pPr>
    </w:p>
    <w:p w:rsidR="001727A2" w:rsidRDefault="001727A2" w:rsidP="005F7F29">
      <w:pPr>
        <w:tabs>
          <w:tab w:val="left" w:pos="709"/>
        </w:tabs>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pPr>
    </w:p>
    <w:p w:rsidR="001727A2" w:rsidRPr="00B91BBF" w:rsidRDefault="001727A2" w:rsidP="001727A2">
      <w:pPr>
        <w:autoSpaceDE w:val="0"/>
        <w:autoSpaceDN w:val="0"/>
        <w:adjustRightInd w:val="0"/>
        <w:spacing w:after="0" w:line="240" w:lineRule="auto"/>
        <w:jc w:val="center"/>
        <w:rPr>
          <w:rFonts w:ascii="Times New Roman" w:hAnsi="Times New Roman" w:cs="Times New Roman"/>
          <w:b/>
          <w:bCs/>
          <w:sz w:val="24"/>
          <w:szCs w:val="24"/>
        </w:rPr>
      </w:pPr>
      <w:r w:rsidRPr="00B91BBF">
        <w:rPr>
          <w:rFonts w:ascii="Times New Roman" w:hAnsi="Times New Roman" w:cs="Times New Roman"/>
          <w:b/>
          <w:bCs/>
          <w:sz w:val="24"/>
          <w:szCs w:val="24"/>
        </w:rPr>
        <w:t>ТЕМАТИЧЕСКИЙ ПЛАН ДПП ПК</w:t>
      </w:r>
    </w:p>
    <w:p w:rsidR="001727A2" w:rsidRPr="00B91BBF" w:rsidRDefault="001727A2" w:rsidP="001727A2">
      <w:pPr>
        <w:autoSpaceDE w:val="0"/>
        <w:autoSpaceDN w:val="0"/>
        <w:adjustRightInd w:val="0"/>
        <w:spacing w:after="0" w:line="240" w:lineRule="auto"/>
        <w:jc w:val="center"/>
        <w:rPr>
          <w:rFonts w:ascii="Times New Roman" w:hAnsi="Times New Roman" w:cs="Times New Roman"/>
          <w:b/>
          <w:bCs/>
          <w:sz w:val="24"/>
          <w:szCs w:val="24"/>
        </w:rPr>
      </w:pPr>
      <w:r w:rsidRPr="00B91BBF">
        <w:rPr>
          <w:rFonts w:ascii="Times New Roman" w:hAnsi="Times New Roman" w:cs="Times New Roman"/>
          <w:b/>
          <w:bCs/>
          <w:sz w:val="24"/>
          <w:szCs w:val="24"/>
        </w:rPr>
        <w:t>«</w:t>
      </w:r>
      <w:r>
        <w:rPr>
          <w:rFonts w:ascii="Times New Roman" w:hAnsi="Times New Roman" w:cs="Times New Roman"/>
          <w:b/>
          <w:bCs/>
          <w:sz w:val="24"/>
          <w:szCs w:val="24"/>
        </w:rPr>
        <w:t>УХОД ЗА ИНКУРАБЕЛЬНЫМ ПАЦИЕНТОМ</w:t>
      </w:r>
      <w:r w:rsidRPr="00B91BBF">
        <w:rPr>
          <w:rFonts w:ascii="Times New Roman" w:hAnsi="Times New Roman" w:cs="Times New Roman"/>
          <w:b/>
          <w:bCs/>
          <w:sz w:val="24"/>
          <w:szCs w:val="24"/>
        </w:rPr>
        <w:t xml:space="preserve"> В ПОВСЕДНЕВНОЙ ПРАКТИКЕ СРЕДНЕГО МЕДИЦИНСКОГО РАБОТНИКА»</w:t>
      </w:r>
    </w:p>
    <w:p w:rsidR="001727A2" w:rsidRPr="00B91BBF" w:rsidRDefault="001727A2" w:rsidP="001727A2">
      <w:pPr>
        <w:autoSpaceDE w:val="0"/>
        <w:autoSpaceDN w:val="0"/>
        <w:adjustRightInd w:val="0"/>
        <w:spacing w:after="0" w:line="240" w:lineRule="auto"/>
        <w:jc w:val="center"/>
        <w:rPr>
          <w:rFonts w:ascii="Times New Roman" w:hAnsi="Times New Roman" w:cs="Times New Roman"/>
          <w:b/>
          <w:bCs/>
          <w:sz w:val="24"/>
          <w:szCs w:val="24"/>
        </w:rPr>
      </w:pPr>
    </w:p>
    <w:p w:rsidR="001727A2" w:rsidRPr="00B91BBF" w:rsidRDefault="001727A2" w:rsidP="001727A2">
      <w:pPr>
        <w:autoSpaceDE w:val="0"/>
        <w:autoSpaceDN w:val="0"/>
        <w:adjustRightInd w:val="0"/>
        <w:spacing w:after="0" w:line="240" w:lineRule="auto"/>
        <w:jc w:val="center"/>
        <w:rPr>
          <w:rFonts w:ascii="Times New Roman" w:hAnsi="Times New Roman" w:cs="Times New Roman"/>
          <w:b/>
          <w:bCs/>
          <w:sz w:val="24"/>
          <w:szCs w:val="24"/>
        </w:rPr>
      </w:pPr>
    </w:p>
    <w:tbl>
      <w:tblPr>
        <w:tblW w:w="1390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811"/>
        <w:gridCol w:w="2552"/>
        <w:gridCol w:w="2708"/>
        <w:gridCol w:w="2268"/>
      </w:tblGrid>
      <w:tr w:rsidR="001727A2" w:rsidRPr="00B91BBF" w:rsidTr="00C638D5">
        <w:trPr>
          <w:trHeight w:val="327"/>
        </w:trPr>
        <w:tc>
          <w:tcPr>
            <w:tcW w:w="567" w:type="dxa"/>
            <w:vMerge w:val="restart"/>
          </w:tcPr>
          <w:p w:rsidR="001727A2" w:rsidRPr="00B91BBF" w:rsidRDefault="001727A2" w:rsidP="00C638D5">
            <w:pPr>
              <w:spacing w:after="0" w:line="240" w:lineRule="auto"/>
              <w:jc w:val="center"/>
              <w:rPr>
                <w:rFonts w:ascii="Times New Roman" w:hAnsi="Times New Roman" w:cs="Times New Roman"/>
                <w:b/>
                <w:sz w:val="24"/>
                <w:szCs w:val="24"/>
              </w:rPr>
            </w:pPr>
          </w:p>
          <w:p w:rsidR="001727A2" w:rsidRPr="00B91BBF" w:rsidRDefault="001727A2" w:rsidP="00C638D5">
            <w:pPr>
              <w:spacing w:after="0" w:line="240" w:lineRule="auto"/>
              <w:jc w:val="center"/>
              <w:rPr>
                <w:rFonts w:ascii="Times New Roman" w:hAnsi="Times New Roman" w:cs="Times New Roman"/>
                <w:b/>
                <w:sz w:val="24"/>
                <w:szCs w:val="24"/>
              </w:rPr>
            </w:pPr>
          </w:p>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w:t>
            </w:r>
          </w:p>
        </w:tc>
        <w:tc>
          <w:tcPr>
            <w:tcW w:w="5811" w:type="dxa"/>
            <w:vMerge w:val="restart"/>
          </w:tcPr>
          <w:p w:rsidR="001727A2" w:rsidRPr="00B91BBF" w:rsidRDefault="001727A2" w:rsidP="00C638D5">
            <w:pPr>
              <w:spacing w:after="0" w:line="240" w:lineRule="auto"/>
              <w:jc w:val="center"/>
              <w:rPr>
                <w:rFonts w:ascii="Times New Roman" w:hAnsi="Times New Roman" w:cs="Times New Roman"/>
                <w:b/>
                <w:sz w:val="24"/>
                <w:szCs w:val="24"/>
              </w:rPr>
            </w:pPr>
          </w:p>
          <w:p w:rsidR="001727A2" w:rsidRPr="00B91BBF" w:rsidRDefault="001727A2" w:rsidP="00C638D5">
            <w:pPr>
              <w:spacing w:after="0" w:line="240" w:lineRule="auto"/>
              <w:jc w:val="center"/>
              <w:rPr>
                <w:rFonts w:ascii="Times New Roman" w:hAnsi="Times New Roman" w:cs="Times New Roman"/>
                <w:b/>
                <w:sz w:val="24"/>
                <w:szCs w:val="24"/>
              </w:rPr>
            </w:pPr>
          </w:p>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Наименование модулей и тем</w:t>
            </w:r>
          </w:p>
        </w:tc>
        <w:tc>
          <w:tcPr>
            <w:tcW w:w="5260" w:type="dxa"/>
            <w:gridSpan w:val="2"/>
            <w:tcBorders>
              <w:bottom w:val="single" w:sz="4" w:space="0" w:color="auto"/>
              <w:right w:val="single" w:sz="4" w:space="0" w:color="auto"/>
            </w:tcBorders>
          </w:tcPr>
          <w:p w:rsidR="001727A2" w:rsidRPr="00B91BBF" w:rsidRDefault="001727A2" w:rsidP="00C638D5">
            <w:pPr>
              <w:pStyle w:val="5"/>
              <w:spacing w:before="0" w:after="0"/>
              <w:ind w:right="-108"/>
              <w:jc w:val="center"/>
              <w:rPr>
                <w:rFonts w:ascii="Times New Roman" w:hAnsi="Times New Roman"/>
                <w:i w:val="0"/>
                <w:sz w:val="24"/>
                <w:szCs w:val="24"/>
              </w:rPr>
            </w:pPr>
            <w:r w:rsidRPr="00B91BBF">
              <w:rPr>
                <w:rFonts w:ascii="Times New Roman" w:hAnsi="Times New Roman"/>
                <w:i w:val="0"/>
                <w:sz w:val="24"/>
                <w:szCs w:val="24"/>
              </w:rPr>
              <w:t>Количество</w:t>
            </w:r>
          </w:p>
          <w:p w:rsidR="001727A2" w:rsidRPr="00B91BBF" w:rsidRDefault="001727A2" w:rsidP="00C638D5">
            <w:pPr>
              <w:pStyle w:val="5"/>
              <w:spacing w:before="0" w:after="0"/>
              <w:ind w:right="-108"/>
              <w:jc w:val="center"/>
              <w:rPr>
                <w:rFonts w:ascii="Times New Roman" w:hAnsi="Times New Roman"/>
                <w:i w:val="0"/>
                <w:sz w:val="24"/>
                <w:szCs w:val="24"/>
              </w:rPr>
            </w:pPr>
            <w:r w:rsidRPr="00B91BBF">
              <w:rPr>
                <w:rFonts w:ascii="Times New Roman" w:hAnsi="Times New Roman"/>
                <w:i w:val="0"/>
                <w:sz w:val="24"/>
                <w:szCs w:val="24"/>
              </w:rPr>
              <w:t>аудиторных часов</w:t>
            </w:r>
          </w:p>
        </w:tc>
        <w:tc>
          <w:tcPr>
            <w:tcW w:w="2268" w:type="dxa"/>
            <w:vMerge w:val="restart"/>
            <w:tcBorders>
              <w:left w:val="single" w:sz="4" w:space="0" w:color="auto"/>
            </w:tcBorders>
          </w:tcPr>
          <w:p w:rsidR="001727A2" w:rsidRPr="00B91BBF" w:rsidRDefault="001727A2" w:rsidP="00C638D5">
            <w:pPr>
              <w:pStyle w:val="5"/>
              <w:tabs>
                <w:tab w:val="left" w:pos="736"/>
              </w:tabs>
              <w:spacing w:before="0" w:after="0"/>
              <w:ind w:right="-153" w:hanging="108"/>
              <w:jc w:val="center"/>
              <w:rPr>
                <w:rFonts w:ascii="Times New Roman" w:hAnsi="Times New Roman"/>
                <w:i w:val="0"/>
                <w:sz w:val="24"/>
                <w:szCs w:val="24"/>
              </w:rPr>
            </w:pPr>
          </w:p>
          <w:p w:rsidR="001727A2" w:rsidRPr="00B91BBF" w:rsidRDefault="001727A2" w:rsidP="00C638D5">
            <w:pPr>
              <w:pStyle w:val="5"/>
              <w:tabs>
                <w:tab w:val="left" w:pos="736"/>
              </w:tabs>
              <w:spacing w:before="0" w:after="0"/>
              <w:ind w:right="-153" w:hanging="108"/>
              <w:jc w:val="center"/>
              <w:rPr>
                <w:rFonts w:ascii="Times New Roman" w:hAnsi="Times New Roman"/>
                <w:i w:val="0"/>
                <w:sz w:val="24"/>
                <w:szCs w:val="24"/>
              </w:rPr>
            </w:pPr>
            <w:r w:rsidRPr="00B91BBF">
              <w:rPr>
                <w:rFonts w:ascii="Times New Roman" w:hAnsi="Times New Roman"/>
                <w:i w:val="0"/>
                <w:sz w:val="24"/>
                <w:szCs w:val="24"/>
              </w:rPr>
              <w:t>Всего часов</w:t>
            </w:r>
          </w:p>
        </w:tc>
      </w:tr>
      <w:tr w:rsidR="001727A2" w:rsidRPr="00B91BBF" w:rsidTr="00C638D5">
        <w:trPr>
          <w:trHeight w:val="597"/>
        </w:trPr>
        <w:tc>
          <w:tcPr>
            <w:tcW w:w="567" w:type="dxa"/>
            <w:vMerge/>
          </w:tcPr>
          <w:p w:rsidR="001727A2" w:rsidRPr="00B91BBF" w:rsidRDefault="001727A2" w:rsidP="00C638D5">
            <w:pPr>
              <w:spacing w:after="0" w:line="240" w:lineRule="auto"/>
              <w:jc w:val="center"/>
              <w:rPr>
                <w:rFonts w:ascii="Times New Roman" w:hAnsi="Times New Roman" w:cs="Times New Roman"/>
                <w:b/>
                <w:sz w:val="24"/>
                <w:szCs w:val="24"/>
              </w:rPr>
            </w:pPr>
          </w:p>
        </w:tc>
        <w:tc>
          <w:tcPr>
            <w:tcW w:w="5811" w:type="dxa"/>
            <w:vMerge/>
          </w:tcPr>
          <w:p w:rsidR="001727A2" w:rsidRPr="00B91BBF" w:rsidRDefault="001727A2" w:rsidP="00C638D5">
            <w:pPr>
              <w:spacing w:after="0" w:line="240" w:lineRule="auto"/>
              <w:jc w:val="center"/>
              <w:rPr>
                <w:rFonts w:ascii="Times New Roman" w:hAnsi="Times New Roman" w:cs="Times New Roman"/>
                <w:b/>
                <w:sz w:val="24"/>
                <w:szCs w:val="24"/>
              </w:rPr>
            </w:pPr>
          </w:p>
        </w:tc>
        <w:tc>
          <w:tcPr>
            <w:tcW w:w="2552" w:type="dxa"/>
            <w:tcBorders>
              <w:top w:val="single" w:sz="4" w:space="0" w:color="auto"/>
              <w:right w:val="single" w:sz="4" w:space="0" w:color="auto"/>
            </w:tcBorders>
          </w:tcPr>
          <w:p w:rsidR="001727A2" w:rsidRPr="00B91BBF" w:rsidRDefault="001727A2" w:rsidP="00C638D5">
            <w:pPr>
              <w:spacing w:after="0" w:line="240" w:lineRule="auto"/>
              <w:ind w:left="-92" w:right="-120"/>
              <w:jc w:val="center"/>
              <w:rPr>
                <w:rFonts w:ascii="Times New Roman" w:hAnsi="Times New Roman" w:cs="Times New Roman"/>
                <w:b/>
                <w:sz w:val="24"/>
                <w:szCs w:val="24"/>
              </w:rPr>
            </w:pPr>
            <w:proofErr w:type="spellStart"/>
            <w:r w:rsidRPr="00B91BBF">
              <w:rPr>
                <w:rFonts w:ascii="Times New Roman" w:hAnsi="Times New Roman" w:cs="Times New Roman"/>
                <w:b/>
                <w:sz w:val="24"/>
                <w:szCs w:val="24"/>
              </w:rPr>
              <w:t>Семинарско-практические</w:t>
            </w:r>
            <w:proofErr w:type="spellEnd"/>
            <w:r w:rsidRPr="00B91BBF">
              <w:rPr>
                <w:rFonts w:ascii="Times New Roman" w:hAnsi="Times New Roman" w:cs="Times New Roman"/>
                <w:b/>
                <w:sz w:val="24"/>
                <w:szCs w:val="24"/>
              </w:rPr>
              <w:t xml:space="preserve"> занятия</w:t>
            </w:r>
          </w:p>
        </w:tc>
        <w:tc>
          <w:tcPr>
            <w:tcW w:w="2708" w:type="dxa"/>
            <w:tcBorders>
              <w:top w:val="single" w:sz="4" w:space="0" w:color="auto"/>
              <w:left w:val="single" w:sz="4" w:space="0" w:color="auto"/>
              <w:right w:val="single" w:sz="4" w:space="0" w:color="auto"/>
            </w:tcBorders>
          </w:tcPr>
          <w:p w:rsidR="001727A2" w:rsidRPr="00B91BBF" w:rsidRDefault="001727A2" w:rsidP="00C638D5">
            <w:pPr>
              <w:spacing w:after="0" w:line="240" w:lineRule="auto"/>
              <w:ind w:left="-197" w:firstLine="89"/>
              <w:jc w:val="center"/>
              <w:rPr>
                <w:rFonts w:ascii="Times New Roman" w:hAnsi="Times New Roman" w:cs="Times New Roman"/>
                <w:b/>
                <w:sz w:val="24"/>
                <w:szCs w:val="24"/>
              </w:rPr>
            </w:pPr>
            <w:r w:rsidRPr="00B91BBF">
              <w:rPr>
                <w:rFonts w:ascii="Times New Roman" w:hAnsi="Times New Roman" w:cs="Times New Roman"/>
                <w:b/>
                <w:sz w:val="24"/>
                <w:szCs w:val="24"/>
              </w:rPr>
              <w:t>Симуляционный тренинг</w:t>
            </w:r>
          </w:p>
        </w:tc>
        <w:tc>
          <w:tcPr>
            <w:tcW w:w="2268" w:type="dxa"/>
            <w:vMerge/>
            <w:tcBorders>
              <w:left w:val="single" w:sz="4" w:space="0" w:color="auto"/>
            </w:tcBorders>
          </w:tcPr>
          <w:p w:rsidR="001727A2" w:rsidRPr="00B91BBF" w:rsidRDefault="001727A2" w:rsidP="00C638D5">
            <w:pPr>
              <w:spacing w:after="0" w:line="240" w:lineRule="auto"/>
              <w:rPr>
                <w:rFonts w:ascii="Times New Roman" w:hAnsi="Times New Roman" w:cs="Times New Roman"/>
                <w:b/>
                <w:i/>
                <w:sz w:val="24"/>
                <w:szCs w:val="24"/>
              </w:rPr>
            </w:pPr>
          </w:p>
        </w:tc>
      </w:tr>
      <w:tr w:rsidR="001727A2" w:rsidRPr="00B91BBF" w:rsidTr="00C638D5">
        <w:tc>
          <w:tcPr>
            <w:tcW w:w="567" w:type="dxa"/>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1</w:t>
            </w:r>
          </w:p>
        </w:tc>
        <w:tc>
          <w:tcPr>
            <w:tcW w:w="5811" w:type="dxa"/>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2</w:t>
            </w:r>
          </w:p>
        </w:tc>
        <w:tc>
          <w:tcPr>
            <w:tcW w:w="2552" w:type="dxa"/>
            <w:tcBorders>
              <w:right w:val="single" w:sz="4" w:space="0" w:color="auto"/>
            </w:tcBorders>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3</w:t>
            </w:r>
          </w:p>
        </w:tc>
        <w:tc>
          <w:tcPr>
            <w:tcW w:w="2708" w:type="dxa"/>
            <w:tcBorders>
              <w:left w:val="single" w:sz="4" w:space="0" w:color="auto"/>
              <w:right w:val="single" w:sz="4" w:space="0" w:color="auto"/>
            </w:tcBorders>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4</w:t>
            </w:r>
          </w:p>
        </w:tc>
        <w:tc>
          <w:tcPr>
            <w:tcW w:w="2268" w:type="dxa"/>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5</w:t>
            </w:r>
          </w:p>
        </w:tc>
      </w:tr>
      <w:tr w:rsidR="001727A2" w:rsidRPr="00B91BBF" w:rsidTr="00C638D5">
        <w:tc>
          <w:tcPr>
            <w:tcW w:w="567" w:type="dxa"/>
            <w:tcBorders>
              <w:righ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sidRPr="00B91BBF">
              <w:rPr>
                <w:rFonts w:ascii="Times New Roman" w:hAnsi="Times New Roman" w:cs="Times New Roman"/>
                <w:sz w:val="24"/>
                <w:szCs w:val="24"/>
              </w:rPr>
              <w:t>1.</w:t>
            </w:r>
          </w:p>
        </w:tc>
        <w:tc>
          <w:tcPr>
            <w:tcW w:w="5811" w:type="dxa"/>
            <w:tcBorders>
              <w:right w:val="single" w:sz="4" w:space="0" w:color="auto"/>
            </w:tcBorders>
          </w:tcPr>
          <w:p w:rsidR="001727A2" w:rsidRPr="00B91BBF" w:rsidRDefault="001727A2" w:rsidP="001727A2">
            <w:pPr>
              <w:spacing w:after="0" w:line="240" w:lineRule="auto"/>
              <w:jc w:val="both"/>
              <w:rPr>
                <w:rFonts w:ascii="Times New Roman" w:hAnsi="Times New Roman" w:cs="Times New Roman"/>
                <w:i/>
                <w:sz w:val="24"/>
                <w:szCs w:val="24"/>
              </w:rPr>
            </w:pPr>
            <w:r w:rsidRPr="00B91BBF">
              <w:rPr>
                <w:rFonts w:ascii="Times New Roman" w:hAnsi="Times New Roman" w:cs="Times New Roman"/>
                <w:sz w:val="24"/>
                <w:szCs w:val="24"/>
              </w:rPr>
              <w:t>Нормативная документация. Общие принципы</w:t>
            </w:r>
            <w:r>
              <w:rPr>
                <w:rFonts w:ascii="Times New Roman" w:hAnsi="Times New Roman" w:cs="Times New Roman"/>
                <w:sz w:val="24"/>
                <w:szCs w:val="24"/>
              </w:rPr>
              <w:t xml:space="preserve"> купирования болевого синдрома у </w:t>
            </w:r>
            <w:proofErr w:type="spellStart"/>
            <w:r>
              <w:rPr>
                <w:rFonts w:ascii="Times New Roman" w:hAnsi="Times New Roman" w:cs="Times New Roman"/>
                <w:sz w:val="24"/>
                <w:szCs w:val="24"/>
              </w:rPr>
              <w:t>инкурабельных</w:t>
            </w:r>
            <w:proofErr w:type="spellEnd"/>
            <w:r>
              <w:rPr>
                <w:rFonts w:ascii="Times New Roman" w:hAnsi="Times New Roman" w:cs="Times New Roman"/>
                <w:sz w:val="24"/>
                <w:szCs w:val="24"/>
              </w:rPr>
              <w:t xml:space="preserve"> больных онкологического профиля</w:t>
            </w:r>
          </w:p>
        </w:tc>
        <w:tc>
          <w:tcPr>
            <w:tcW w:w="2552" w:type="dxa"/>
            <w:tcBorders>
              <w:top w:val="nil"/>
              <w:left w:val="single" w:sz="4" w:space="0" w:color="auto"/>
              <w:bottom w:val="single" w:sz="4" w:space="0" w:color="auto"/>
              <w:right w:val="nil"/>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sidRPr="00B91BBF">
              <w:rPr>
                <w:rFonts w:ascii="Times New Roman" w:hAnsi="Times New Roman" w:cs="Times New Roman"/>
                <w:sz w:val="24"/>
                <w:szCs w:val="24"/>
              </w:rPr>
              <w:t>6</w:t>
            </w:r>
          </w:p>
        </w:tc>
        <w:tc>
          <w:tcPr>
            <w:tcW w:w="2708" w:type="dxa"/>
            <w:tcBorders>
              <w:top w:val="nil"/>
              <w:left w:val="single" w:sz="4" w:space="0" w:color="auto"/>
              <w:bottom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sidRPr="00B91BBF">
              <w:rPr>
                <w:rFonts w:ascii="Times New Roman" w:hAnsi="Times New Roman" w:cs="Times New Roman"/>
                <w:sz w:val="24"/>
                <w:szCs w:val="24"/>
              </w:rPr>
              <w:t>6</w:t>
            </w:r>
          </w:p>
        </w:tc>
      </w:tr>
      <w:tr w:rsidR="001727A2" w:rsidRPr="00B91BBF" w:rsidTr="00C638D5">
        <w:trPr>
          <w:trHeight w:val="517"/>
        </w:trPr>
        <w:tc>
          <w:tcPr>
            <w:tcW w:w="567" w:type="dxa"/>
            <w:tcBorders>
              <w:righ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sidRPr="00B91BBF">
              <w:rPr>
                <w:rFonts w:ascii="Times New Roman" w:hAnsi="Times New Roman" w:cs="Times New Roman"/>
                <w:sz w:val="24"/>
                <w:szCs w:val="24"/>
              </w:rPr>
              <w:t>2.</w:t>
            </w:r>
          </w:p>
        </w:tc>
        <w:tc>
          <w:tcPr>
            <w:tcW w:w="5811" w:type="dxa"/>
            <w:tcBorders>
              <w:right w:val="single" w:sz="4" w:space="0" w:color="auto"/>
            </w:tcBorders>
          </w:tcPr>
          <w:p w:rsidR="001727A2" w:rsidRPr="00B91BBF" w:rsidRDefault="001727A2" w:rsidP="00172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аспекты бытового и гигиенического ухода за инкурабельными онкологическими пациентами. Немедицинские аспекты ухода. Наиболее распространённые медицинские проблемы </w:t>
            </w:r>
            <w:proofErr w:type="spellStart"/>
            <w:r>
              <w:rPr>
                <w:rFonts w:ascii="Times New Roman" w:hAnsi="Times New Roman" w:cs="Times New Roman"/>
                <w:sz w:val="24"/>
                <w:szCs w:val="24"/>
              </w:rPr>
              <w:t>инкурабельных</w:t>
            </w:r>
            <w:proofErr w:type="spellEnd"/>
            <w:r>
              <w:rPr>
                <w:rFonts w:ascii="Times New Roman" w:hAnsi="Times New Roman" w:cs="Times New Roman"/>
                <w:sz w:val="24"/>
                <w:szCs w:val="24"/>
              </w:rPr>
              <w:t xml:space="preserve"> больных, их профилактика и лечение.  Способы улучшения качества жизни онкологическим пациентам</w:t>
            </w:r>
          </w:p>
        </w:tc>
        <w:tc>
          <w:tcPr>
            <w:tcW w:w="2552" w:type="dxa"/>
            <w:tcBorders>
              <w:top w:val="single" w:sz="4" w:space="0" w:color="auto"/>
              <w:left w:val="single" w:sz="4" w:space="0" w:color="auto"/>
              <w:right w:val="nil"/>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08" w:type="dxa"/>
            <w:tcBorders>
              <w:top w:val="single" w:sz="4" w:space="0" w:color="auto"/>
              <w:lef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727A2" w:rsidRPr="00B91BBF" w:rsidTr="00C638D5">
        <w:tc>
          <w:tcPr>
            <w:tcW w:w="567" w:type="dxa"/>
            <w:vAlign w:val="center"/>
          </w:tcPr>
          <w:p w:rsidR="001727A2" w:rsidRPr="00B91BBF" w:rsidRDefault="001727A2" w:rsidP="00C638D5">
            <w:pPr>
              <w:spacing w:after="0" w:line="240" w:lineRule="auto"/>
              <w:jc w:val="center"/>
              <w:rPr>
                <w:rFonts w:ascii="Times New Roman" w:hAnsi="Times New Roman" w:cs="Times New Roman"/>
                <w:iCs/>
                <w:sz w:val="24"/>
                <w:szCs w:val="24"/>
              </w:rPr>
            </w:pPr>
            <w:r w:rsidRPr="00B91BBF">
              <w:rPr>
                <w:rFonts w:ascii="Times New Roman" w:hAnsi="Times New Roman" w:cs="Times New Roman"/>
                <w:iCs/>
                <w:sz w:val="24"/>
                <w:szCs w:val="24"/>
              </w:rPr>
              <w:t>3.</w:t>
            </w:r>
          </w:p>
        </w:tc>
        <w:tc>
          <w:tcPr>
            <w:tcW w:w="5811" w:type="dxa"/>
          </w:tcPr>
          <w:p w:rsidR="001727A2" w:rsidRPr="00B91BBF" w:rsidRDefault="001727A2" w:rsidP="001727A2">
            <w:pPr>
              <w:spacing w:after="0" w:line="240" w:lineRule="auto"/>
              <w:jc w:val="both"/>
              <w:rPr>
                <w:rFonts w:ascii="Times New Roman" w:hAnsi="Times New Roman" w:cs="Times New Roman"/>
                <w:iCs/>
                <w:sz w:val="24"/>
                <w:szCs w:val="24"/>
              </w:rPr>
            </w:pPr>
            <w:r w:rsidRPr="00B91BBF">
              <w:rPr>
                <w:rFonts w:ascii="Times New Roman" w:hAnsi="Times New Roman" w:cs="Times New Roman"/>
                <w:sz w:val="24"/>
                <w:szCs w:val="24"/>
              </w:rPr>
              <w:t>Тренинг «</w:t>
            </w:r>
            <w:r>
              <w:rPr>
                <w:rFonts w:ascii="Times New Roman" w:hAnsi="Times New Roman" w:cs="Times New Roman"/>
                <w:bCs/>
                <w:sz w:val="24"/>
                <w:szCs w:val="24"/>
              </w:rPr>
              <w:t>Технология внутривенного введения обезболивающего лекарственного средства</w:t>
            </w:r>
            <w:r w:rsidRPr="00B91BBF">
              <w:rPr>
                <w:rFonts w:ascii="Times New Roman" w:hAnsi="Times New Roman" w:cs="Times New Roman"/>
                <w:bCs/>
                <w:sz w:val="24"/>
                <w:szCs w:val="24"/>
              </w:rPr>
              <w:t>»</w:t>
            </w:r>
          </w:p>
        </w:tc>
        <w:tc>
          <w:tcPr>
            <w:tcW w:w="2552" w:type="dxa"/>
            <w:tcBorders>
              <w:righ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p>
        </w:tc>
        <w:tc>
          <w:tcPr>
            <w:tcW w:w="2708" w:type="dxa"/>
            <w:tcBorders>
              <w:lef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vAlign w:val="center"/>
          </w:tcPr>
          <w:p w:rsidR="001727A2" w:rsidRPr="00B91BBF" w:rsidRDefault="001727A2" w:rsidP="00C63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727A2" w:rsidRPr="00B91BBF" w:rsidTr="00C638D5">
        <w:trPr>
          <w:trHeight w:val="250"/>
        </w:trPr>
        <w:tc>
          <w:tcPr>
            <w:tcW w:w="6378" w:type="dxa"/>
            <w:gridSpan w:val="2"/>
            <w:tcBorders>
              <w:right w:val="single" w:sz="4" w:space="0" w:color="auto"/>
            </w:tcBorders>
          </w:tcPr>
          <w:p w:rsidR="001727A2" w:rsidRPr="00B91BBF" w:rsidRDefault="001727A2" w:rsidP="00C638D5">
            <w:pPr>
              <w:spacing w:after="0" w:line="240" w:lineRule="auto"/>
              <w:jc w:val="both"/>
              <w:rPr>
                <w:rFonts w:ascii="Times New Roman" w:hAnsi="Times New Roman" w:cs="Times New Roman"/>
                <w:b/>
                <w:iCs/>
                <w:sz w:val="24"/>
                <w:szCs w:val="24"/>
              </w:rPr>
            </w:pPr>
            <w:r w:rsidRPr="00B91BBF">
              <w:rPr>
                <w:rFonts w:ascii="Times New Roman" w:hAnsi="Times New Roman" w:cs="Times New Roman"/>
                <w:b/>
                <w:iCs/>
                <w:sz w:val="24"/>
                <w:szCs w:val="24"/>
              </w:rPr>
              <w:t>Итоговая аттестация (сдача зачетной манипуляции и итоговое тестирование)</w:t>
            </w:r>
          </w:p>
        </w:tc>
        <w:tc>
          <w:tcPr>
            <w:tcW w:w="5260" w:type="dxa"/>
            <w:gridSpan w:val="2"/>
            <w:tcBorders>
              <w:left w:val="single" w:sz="4" w:space="0" w:color="auto"/>
              <w:right w:val="single" w:sz="4" w:space="0" w:color="auto"/>
            </w:tcBorders>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2</w:t>
            </w:r>
          </w:p>
        </w:tc>
        <w:tc>
          <w:tcPr>
            <w:tcW w:w="2268" w:type="dxa"/>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2</w:t>
            </w:r>
          </w:p>
        </w:tc>
      </w:tr>
      <w:tr w:rsidR="001727A2" w:rsidRPr="00B91BBF" w:rsidTr="00C638D5">
        <w:trPr>
          <w:trHeight w:val="250"/>
        </w:trPr>
        <w:tc>
          <w:tcPr>
            <w:tcW w:w="6378" w:type="dxa"/>
            <w:gridSpan w:val="2"/>
            <w:tcBorders>
              <w:right w:val="single" w:sz="4" w:space="0" w:color="auto"/>
            </w:tcBorders>
          </w:tcPr>
          <w:p w:rsidR="001727A2" w:rsidRPr="00B91BBF" w:rsidRDefault="001727A2" w:rsidP="00C638D5">
            <w:pPr>
              <w:spacing w:after="0" w:line="240" w:lineRule="auto"/>
              <w:jc w:val="both"/>
              <w:rPr>
                <w:rFonts w:ascii="Times New Roman" w:hAnsi="Times New Roman" w:cs="Times New Roman"/>
                <w:b/>
                <w:iCs/>
                <w:sz w:val="24"/>
                <w:szCs w:val="24"/>
              </w:rPr>
            </w:pPr>
            <w:r w:rsidRPr="00B91BBF">
              <w:rPr>
                <w:rFonts w:ascii="Times New Roman" w:hAnsi="Times New Roman" w:cs="Times New Roman"/>
                <w:b/>
                <w:iCs/>
                <w:sz w:val="24"/>
                <w:szCs w:val="24"/>
              </w:rPr>
              <w:t>Итого</w:t>
            </w:r>
          </w:p>
        </w:tc>
        <w:tc>
          <w:tcPr>
            <w:tcW w:w="5260" w:type="dxa"/>
            <w:gridSpan w:val="2"/>
            <w:tcBorders>
              <w:left w:val="single" w:sz="4" w:space="0" w:color="auto"/>
              <w:right w:val="single" w:sz="4" w:space="0" w:color="auto"/>
            </w:tcBorders>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18</w:t>
            </w:r>
          </w:p>
        </w:tc>
        <w:tc>
          <w:tcPr>
            <w:tcW w:w="2268" w:type="dxa"/>
          </w:tcPr>
          <w:p w:rsidR="001727A2" w:rsidRPr="00B91BBF" w:rsidRDefault="001727A2" w:rsidP="00C638D5">
            <w:pPr>
              <w:spacing w:after="0" w:line="240" w:lineRule="auto"/>
              <w:jc w:val="center"/>
              <w:rPr>
                <w:rFonts w:ascii="Times New Roman" w:hAnsi="Times New Roman" w:cs="Times New Roman"/>
                <w:b/>
                <w:sz w:val="24"/>
                <w:szCs w:val="24"/>
              </w:rPr>
            </w:pPr>
            <w:r w:rsidRPr="00B91BBF">
              <w:rPr>
                <w:rFonts w:ascii="Times New Roman" w:hAnsi="Times New Roman" w:cs="Times New Roman"/>
                <w:b/>
                <w:sz w:val="24"/>
                <w:szCs w:val="24"/>
              </w:rPr>
              <w:t>18</w:t>
            </w:r>
          </w:p>
        </w:tc>
      </w:tr>
    </w:tbl>
    <w:p w:rsidR="001727A2" w:rsidRPr="005F7F29" w:rsidRDefault="001727A2" w:rsidP="001727A2">
      <w:pPr>
        <w:tabs>
          <w:tab w:val="left" w:pos="709"/>
        </w:tabs>
        <w:autoSpaceDE w:val="0"/>
        <w:autoSpaceDN w:val="0"/>
        <w:adjustRightInd w:val="0"/>
        <w:spacing w:after="0" w:line="360" w:lineRule="auto"/>
        <w:jc w:val="both"/>
        <w:rPr>
          <w:rFonts w:ascii="Times New Roman" w:eastAsia="Times New Roman" w:hAnsi="Times New Roman" w:cs="Times New Roman"/>
          <w:bCs/>
          <w:sz w:val="24"/>
          <w:szCs w:val="24"/>
          <w:lang w:eastAsia="ru-RU"/>
        </w:rPr>
      </w:pPr>
    </w:p>
    <w:sectPr w:rsidR="001727A2" w:rsidRPr="005F7F29" w:rsidSect="001727A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312E7"/>
    <w:multiLevelType w:val="hybridMultilevel"/>
    <w:tmpl w:val="BB40FCE0"/>
    <w:lvl w:ilvl="0" w:tplc="3A66ECA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6ED654C9"/>
    <w:multiLevelType w:val="hybridMultilevel"/>
    <w:tmpl w:val="DFF09FE4"/>
    <w:lvl w:ilvl="0" w:tplc="3A66E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9517ACC"/>
    <w:multiLevelType w:val="hybridMultilevel"/>
    <w:tmpl w:val="58320BAA"/>
    <w:lvl w:ilvl="0" w:tplc="0794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A25723"/>
    <w:rsid w:val="00011DC6"/>
    <w:rsid w:val="00145893"/>
    <w:rsid w:val="001727A2"/>
    <w:rsid w:val="00246132"/>
    <w:rsid w:val="004F62FF"/>
    <w:rsid w:val="005F7F29"/>
    <w:rsid w:val="006F2B83"/>
    <w:rsid w:val="008A6E9B"/>
    <w:rsid w:val="00A25723"/>
    <w:rsid w:val="00AB3588"/>
    <w:rsid w:val="00C97969"/>
    <w:rsid w:val="00D765A1"/>
    <w:rsid w:val="00E13633"/>
    <w:rsid w:val="00EF46EE"/>
    <w:rsid w:val="00F35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6C"/>
  </w:style>
  <w:style w:type="paragraph" w:styleId="5">
    <w:name w:val="heading 5"/>
    <w:basedOn w:val="a"/>
    <w:next w:val="a"/>
    <w:link w:val="50"/>
    <w:qFormat/>
    <w:rsid w:val="001727A2"/>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11D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011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1727A2"/>
    <w:rPr>
      <w:rFonts w:ascii="Calibri" w:eastAsia="Times New Roman" w:hAnsi="Calibri" w:cs="Times New Roman"/>
      <w:b/>
      <w:bCs/>
      <w:i/>
      <w:iCs/>
      <w:sz w:val="26"/>
      <w:szCs w:val="26"/>
      <w:lang w:eastAsia="ru-RU"/>
    </w:rPr>
  </w:style>
  <w:style w:type="paragraph" w:styleId="a4">
    <w:name w:val="Balloon Text"/>
    <w:basedOn w:val="a"/>
    <w:link w:val="a5"/>
    <w:uiPriority w:val="99"/>
    <w:semiHidden/>
    <w:unhideWhenUsed/>
    <w:rsid w:val="00145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Марченко</cp:lastModifiedBy>
  <cp:revision>9</cp:revision>
  <dcterms:created xsi:type="dcterms:W3CDTF">2020-05-28T12:47:00Z</dcterms:created>
  <dcterms:modified xsi:type="dcterms:W3CDTF">2020-09-04T03:13:00Z</dcterms:modified>
</cp:coreProperties>
</file>